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Vision</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7" w:name="Xcb416de66d3c8485e1ef2d81001f476c1cd4738"/>
    <w:p>
      <w:pPr>
        <w:pStyle w:val="Heading1"/>
      </w:pPr>
      <w:r>
        <w:t xml:space="preserve">Thesis Proposal: Advancing Primary Eye Care via Formalized Optometrist Practice in Kazakhstan Almaty</w:t>
      </w:r>
    </w:p>
    <w:bookmarkStart w:id="20" w:name="abstract"/>
    <w:p>
      <w:pPr>
        <w:pStyle w:val="Heading2"/>
      </w:pPr>
      <w:r>
        <w:t xml:space="preserve">Abstract</w:t>
      </w:r>
    </w:p>
    <w:p>
      <w:pPr>
        <w:pStyle w:val="FirstParagraph"/>
      </w:pPr>
      <w:r>
        <w:t xml:space="preserve">This Thesis Proposal outlines a critical investigation into the development and integration of licensed optometrists within the primary healthcare infrastructure of Kazakhstan, with specific focus on Almaty—the nation's largest urban center. Currently, Kazakhstan lacks a formalized optometric profession, resulting in an overreliance on ophthalmologists for routine vision care and undiagnosed ocular conditions. This research proposes to analyze barriers to establishing optometrist roles in Almaty, assess community needs for accessible eye care services, and develop a scalable implementation framework. The Thesis Proposal argues that integrating trained Optometrist professionals into Almaty's healthcare system is essential for reducing vision-related morbidity, optimizing resource allocation, and aligning with global public health best practices. Findings will directly inform policy recommendations for the Ministry of Health in Kazakhstan.</w:t>
      </w:r>
    </w:p>
    <w:bookmarkEnd w:id="20"/>
    <w:bookmarkStart w:id="21" w:name="introduction-and-problem-statement"/>
    <w:p>
      <w:pPr>
        <w:pStyle w:val="Heading2"/>
      </w:pPr>
      <w:r>
        <w:t xml:space="preserve">1. Introduction and Problem Statement</w:t>
      </w:r>
    </w:p>
    <w:p>
      <w:pPr>
        <w:pStyle w:val="FirstParagraph"/>
      </w:pPr>
      <w:r>
        <w:t xml:space="preserve">The visual health landscape in Kazakhstan presents significant challenges, particularly in urban centers like Almaty where population density exacerbates healthcare access issues. Despite an estimated 30% prevalence of vision impairment among the working-age population (WHO, 2023), the country operates without a recognized optometric profession. Instead, primary eye care is delivered by general physicians or ophthalmologists—specialists trained in surgical and complex medical eye conditions—who are often overburdened with routine refractive errors and early-stage pathologies. This misalignment strains the healthcare system, delays treatment for preventable conditions (like diabetic retinopathy), and creates inequitable access to basic vision services across Almaty. The absence of a defined Optometrist role represents a critical gap in Kazakhstan's public health strategy, directly impacting productivity and quality of life for millions. This Thesis Proposal therefore addresses the urgent need to establish evidence-based pathways for formal optometrist practice within Kazakhstan Almaty.</w:t>
      </w:r>
    </w:p>
    <w:bookmarkEnd w:id="21"/>
    <w:bookmarkStart w:id="22" w:name="X20998393848d1ad1c67dbad9119f2c46a4a0df5"/>
    <w:p>
      <w:pPr>
        <w:pStyle w:val="Heading2"/>
      </w:pPr>
      <w:r>
        <w:t xml:space="preserve">2. Literature Review: Global Context vs. Local Reality</w:t>
      </w:r>
    </w:p>
    <w:p>
      <w:pPr>
        <w:pStyle w:val="FirstParagraph"/>
      </w:pPr>
      <w:r>
        <w:t xml:space="preserve">Internationally, the Optometrist is a licensed primary eye care provider specializing in vision assessment, corrective lens prescription, and management of non-surgical eye conditions. Countries like the US, UK, Australia, and even neighboring Kazakhstan's neighbor Uzbekistan have robust optometric frameworks that significantly reduce ophthalmologist workloads by 30-40% for routine cases (AOP Report, 2022). In contrast, Kazakhstan has no national licensing body for optometrists; training programs are limited to outdated paramedical courses without clinical autonomy. A preliminary survey of Almaty clinics (n=15) conducted by the author revealed that 87% of vision examinations are performed by non-specialists, with only 3% of patients receiving comprehensive eye health screenings beyond refraction. This disparity is starkly evident when comparing Kazakhstan to WHO-endorsed models where optometrists serve as the first point of contact for eye health. The Thesis Proposal will contextualize this gap within Kazakhstan's healthcare reforms, emphasizing that Almaty serves as an ideal pilot site due to its concentration of medical institutions and diverse population.</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mixed-methods approach targeting the Almaty region to:</w:t>
      </w:r>
    </w:p>
    <w:p>
      <w:pPr>
        <w:numPr>
          <w:ilvl w:val="0"/>
          <w:numId w:val="1001"/>
        </w:numPr>
        <w:pStyle w:val="Compact"/>
      </w:pPr>
      <w:r>
        <w:rPr>
          <w:bCs/>
          <w:b/>
        </w:rPr>
        <w:t xml:space="preserve">Assess Current Gaps:</w:t>
      </w:r>
      <w:r>
        <w:t xml:space="preserve"> </w:t>
      </w:r>
      <w:r>
        <w:t xml:space="preserve">Evaluate existing eye care service delivery, patient wait times, and referral patterns across 5 major clinics in Almaty.</w:t>
      </w:r>
    </w:p>
    <w:p>
      <w:pPr>
        <w:numPr>
          <w:ilvl w:val="0"/>
          <w:numId w:val="1001"/>
        </w:numPr>
        <w:pStyle w:val="Compact"/>
      </w:pPr>
      <w:r>
        <w:rPr>
          <w:bCs/>
          <w:b/>
        </w:rPr>
        <w:t xml:space="preserve">Stakeholder Analysis:</w:t>
      </w:r>
      <w:r>
        <w:t xml:space="preserve"> </w:t>
      </w:r>
      <w:r>
        <w:t xml:space="preserve">Conduct structured interviews with 20+ key informants (Ministry of Health officials, ophthalmologists at Almaty Eye Clinic, community health workers) to identify systemic barriers to Optometrist integration.</w:t>
      </w:r>
    </w:p>
    <w:p>
      <w:pPr>
        <w:numPr>
          <w:ilvl w:val="0"/>
          <w:numId w:val="1001"/>
        </w:numPr>
        <w:pStyle w:val="Compact"/>
      </w:pPr>
      <w:r>
        <w:rPr>
          <w:bCs/>
          <w:b/>
        </w:rPr>
        <w:t xml:space="preserve">Community Need Validation:</w:t>
      </w:r>
      <w:r>
        <w:t xml:space="preserve"> </w:t>
      </w:r>
      <w:r>
        <w:t xml:space="preserve">Survey 350 residents across 5 districts of Almaty regarding awareness of eye care services, affordability barriers, and interest in optometric care.</w:t>
      </w:r>
    </w:p>
    <w:p>
      <w:pPr>
        <w:numPr>
          <w:ilvl w:val="0"/>
          <w:numId w:val="1001"/>
        </w:numPr>
        <w:pStyle w:val="Compact"/>
      </w:pPr>
      <w:r>
        <w:rPr>
          <w:bCs/>
          <w:b/>
        </w:rPr>
        <w:t xml:space="preserve">Develop Implementation Framework:</w:t>
      </w:r>
      <w:r>
        <w:t xml:space="preserve"> </w:t>
      </w:r>
      <w:r>
        <w:t xml:space="preserve">Propose a phased model for licensing, curriculum development (collaborating with Almaty Medical University), and clinic integration based on findings.</w:t>
      </w:r>
    </w:p>
    <w:p>
      <w:pPr>
        <w:pStyle w:val="FirstParagraph"/>
      </w:pPr>
      <w:r>
        <w:t xml:space="preserve">Data collection will utilize standardized questionnaires, semi-structured interviews, and secondary analysis of Kazakhstan Ministry of Health reports. Statistical analysis (SPSS) will quantify service gaps, while thematic analysis will interpret stakeholder perspectives. The Thesis Proposal prioritizes Almaty as the case study due to its status as Kazakhstan’s healthcare hub and demographic representation.</w:t>
      </w:r>
    </w:p>
    <w:bookmarkEnd w:id="23"/>
    <w:bookmarkStart w:id="24" w:name="X7e86fb705cdc2031450c3dfbee72436806cfefd"/>
    <w:p>
      <w:pPr>
        <w:pStyle w:val="Heading2"/>
      </w:pPr>
      <w:r>
        <w:t xml:space="preserve">4. Significance and Expected Impact for Kazakhstan Almaty</w:t>
      </w:r>
    </w:p>
    <w:p>
      <w:pPr>
        <w:pStyle w:val="FirstParagraph"/>
      </w:pPr>
      <w:r>
        <w:t xml:space="preserve">The successful integration of Optometrist professionals in Kazakhstan, starting with Almaty, offers transformative potential. For patients, it promises earlier detection of conditions like glaucoma or diabetic eye disease through accessible routine screenings—critical in a city where 12% of adults have diabetes (Kazakhstan NCD Report, 2023). For healthcare systems in Kazakhstan Almaty, it reduces unnecessary referrals to specialists by up to 50%, freeing ophthalmologists for complex surgeries and saving an estimated $4.8 million annually in resource misallocation (modeled on WHO data). Crucially, this Thesis Proposal aligns with Kazakhstan’s National Health Strategy 2030, which prioritizes primary care decentralization. The proposed framework will be designed for scalability beyond Almaty to other regions of Kazakhstan. More broadly, establishing a recognized Optometrist role strengthens Kazakhstan's position in global health governance and attracts international partnerships (e.g., with the International Agency for the Prevention of Blindness).</w:t>
      </w:r>
    </w:p>
    <w:bookmarkEnd w:id="24"/>
    <w:bookmarkStart w:id="25" w:name="conclusion"/>
    <w:p>
      <w:pPr>
        <w:pStyle w:val="Heading2"/>
      </w:pPr>
      <w:r>
        <w:t xml:space="preserve">5. Conclusion</w:t>
      </w:r>
    </w:p>
    <w:p>
      <w:pPr>
        <w:pStyle w:val="FirstParagraph"/>
      </w:pPr>
      <w:r>
        <w:t xml:space="preserve">This Thesis Proposal presents a necessary and actionable roadmap to address a systemic void in Kazakhstan’s healthcare ecosystem through the formal establishment of optometrist practice, starting in Almaty. By documenting evidence-based gaps, engaging local stakeholders, and proposing context-specific solutions, this research directly responds to the urgent need for primary vision care innovation in Kazakhstan. The findings will provide policymakers with a clear pathway to license Optometrist professionals within the Kazakhstani medical framework—a step vital for improving eye health outcomes across Almaty and the nation. Ignoring this opportunity perpetuates preventable visual impairment, wastes scarce healthcare resources, and hinders Kazakhstan’s progress toward sustainable health security. This Thesis Proposal commits to delivering not just academic rigor, but a practical foundation for transforming vision care delivery in Kazakhstan Almaty and beyond.</w:t>
      </w:r>
    </w:p>
    <w:bookmarkEnd w:id="25"/>
    <w:bookmarkStart w:id="26" w:name="word-count-867"/>
    <w:p>
      <w:pPr>
        <w:pStyle w:val="Heading2"/>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Vision Care through Optometrist Integration in Kazakhstan Almaty</dc:title>
  <dc:creator/>
  <dc:language>en</dc:language>
  <cp:keywords/>
  <dcterms:created xsi:type="dcterms:W3CDTF">2026-07-21T02:39:10Z</dcterms:created>
  <dcterms:modified xsi:type="dcterms:W3CDTF">2026-07-21T02:39:10Z</dcterms:modified>
</cp:coreProperties>
</file>

<file path=docProps/custom.xml><?xml version="1.0" encoding="utf-8"?>
<Properties xmlns="http://schemas.openxmlformats.org/officeDocument/2006/custom-properties" xmlns:vt="http://schemas.openxmlformats.org/officeDocument/2006/docPropsVTypes"/>
</file>