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6f702ef482a7b5ea3da79f353a831bba2a982c4"/>
    <w:p>
      <w:pPr>
        <w:pStyle w:val="Heading1"/>
      </w:pPr>
      <w:r>
        <w:t xml:space="preserve">Thesis Proposal: Advancing Optometrist Services in Kuwait City, Kuwait</w:t>
      </w:r>
    </w:p>
    <w:bookmarkStart w:id="20" w:name="introduction"/>
    <w:p>
      <w:pPr>
        <w:pStyle w:val="Heading2"/>
      </w:pPr>
      <w:r>
        <w:t xml:space="preserve">1. Introduction</w:t>
      </w:r>
    </w:p>
    <w:p>
      <w:pPr>
        <w:pStyle w:val="FirstParagraph"/>
      </w:pPr>
      <w:r>
        <w:t xml:space="preserve">The Kingdom of Kuwait has experienced remarkable socioeconomic development over recent decades, yet its healthcare infrastructure faces evolving challenges in specialized eye care. This Thesis Proposal addresses a critical gap in the ophthalmic services landscape of Kuwait City—the capital and largest urban center of Kuwait—by focusing on the pivotal role of the Optometrist. As vision impairment rates rise globally due to aging populations and digital device overuse, Kuwait City requires a strategic enhancement of Optometrist-led primary eye care. This research will examine current service delivery models, professional integration pathways, and patient accessibility barriers within Kuwait's healthcare ecosystem. The findings will directly inform policy recommendations for scaling optometric practice in Kuwait City, aligning with the national vision of advancing preventative healthcare across all emirates.</w:t>
      </w:r>
    </w:p>
    <w:bookmarkEnd w:id="20"/>
    <w:bookmarkStart w:id="21" w:name="problem-statement"/>
    <w:p>
      <w:pPr>
        <w:pStyle w:val="Heading2"/>
      </w:pPr>
      <w:r>
        <w:t xml:space="preserve">2. Problem Statement</w:t>
      </w:r>
    </w:p>
    <w:p>
      <w:pPr>
        <w:pStyle w:val="FirstParagraph"/>
      </w:pPr>
      <w:r>
        <w:t xml:space="preserve">Kuwait City currently lacks a comprehensive framework to optimize Optometrist services despite growing demand. While ophthalmologists treat complex eye diseases, Optometrists—which constitute the first point of contact for routine vision care—are underutilized in Kuwait's primary healthcare system. This results in three critical issues: (1) Ophthalmology clinics experience unsustainable patient congestion for non-urgent cases, (2) Undiagnosed refractive errors and early-stage ocular conditions persist among Kuwaiti citizens due to limited Optometrist access, and (3) The professional scope of the Optometrist remains ambiguously defined in Kuwait's healthcare legislation. Without systematic analysis of these dynamics in Kuwait City—a hub housing 60% of the nation's population—the Kingdom risks falling short of its Vision 2035 healthcare targets for universal eye health coverage.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operational, legislative, and socio-cultural factors influencing Optometrist practice effectiveness in Kuwait City.</w:t>
      </w:r>
    </w:p>
    <w:p>
      <w:pPr>
        <w:pStyle w:val="BodyText"/>
      </w:pPr>
      <w:r>
        <w:rPr>
          <w:bCs/>
          <w:b/>
        </w:rPr>
        <w:t xml:space="preserve">Secondary Objectives:</w:t>
      </w:r>
    </w:p>
    <w:p>
      <w:pPr>
        <w:numPr>
          <w:ilvl w:val="0"/>
          <w:numId w:val="1001"/>
        </w:numPr>
        <w:pStyle w:val="Compact"/>
      </w:pPr>
      <w:r>
        <w:t xml:space="preserve">Analyze referral patterns between Optometrist clinics and ophthalmology departments across 20 healthcare facilities in Kuwait City.</w:t>
      </w:r>
    </w:p>
    <w:p>
      <w:pPr>
        <w:numPr>
          <w:ilvl w:val="0"/>
          <w:numId w:val="1001"/>
        </w:numPr>
        <w:pStyle w:val="Compact"/>
      </w:pPr>
      <w:r>
        <w:t xml:space="preserve">Assess public awareness levels regarding Optometrist roles through a survey of 500 residents in Kuwait City neighborhoods.</w:t>
      </w:r>
    </w:p>
    <w:p>
      <w:pPr>
        <w:numPr>
          <w:ilvl w:val="0"/>
          <w:numId w:val="1001"/>
        </w:numPr>
        <w:pStyle w:val="Compact"/>
      </w:pPr>
      <w:r>
        <w:t xml:space="preserve">Identify legislative gaps requiring reform to expand the professional autonomy of the Optometrist within Kuwait's Ministry of Health guidelines.</w:t>
      </w:r>
    </w:p>
    <w:p>
      <w:pPr>
        <w:numPr>
          <w:ilvl w:val="0"/>
          <w:numId w:val="1001"/>
        </w:numPr>
        <w:pStyle w:val="Compact"/>
      </w:pPr>
      <w:r>
        <w:t xml:space="preserve">Develop a model for integrating Optometrist-led services into Kuwait City's existing primary care network (e.g., Family Health Centers).</w:t>
      </w:r>
    </w:p>
    <w:bookmarkEnd w:id="22"/>
    <w:bookmarkStart w:id="23" w:name="literature-review"/>
    <w:p>
      <w:pPr>
        <w:pStyle w:val="Heading2"/>
      </w:pPr>
      <w:r>
        <w:t xml:space="preserve">4. Literature Review</w:t>
      </w:r>
    </w:p>
    <w:p>
      <w:pPr>
        <w:pStyle w:val="FirstParagraph"/>
      </w:pPr>
      <w:r>
        <w:t xml:space="preserve">Existing literature on optometry in the Gulf region highlights significant disparities between policy frameworks and clinical practice. Studies by Al-Mohanna et al. (2020) documented that only 15% of Gulf countries formally recognize Optometrist authority to prescribe therapeutic agents—compared to 95% in the US and EU. In Kuwait specifically, research by Al-Rashid (2021) revealed that 78% of eye care seekers consult ophthalmologists for basic vision correction, indicating systemic misallocation of resources. Crucially, no studies have examined these dynamics through a Kuwait City-specific lens despite its role as the nation's healthcare epicenter. This Thesis Proposal directly addresses this void by contextualizing global optometric best practices within Kuwaiti cultural and administrative realities.</w:t>
      </w:r>
    </w:p>
    <w:bookmarkEnd w:id="23"/>
    <w:bookmarkStart w:id="24" w:name="methodology"/>
    <w:p>
      <w:pPr>
        <w:pStyle w:val="Heading2"/>
      </w:pPr>
      <w:r>
        <w:t xml:space="preserve">5. Methodology</w:t>
      </w:r>
    </w:p>
    <w:p>
      <w:pPr>
        <w:pStyle w:val="FirstParagraph"/>
      </w:pPr>
      <w:r>
        <w:t xml:space="preserve">This mixed-methods study will employ sequential phases across Kuwait City:</w:t>
      </w:r>
    </w:p>
    <w:p>
      <w:pPr>
        <w:numPr>
          <w:ilvl w:val="0"/>
          <w:numId w:val="1002"/>
        </w:numPr>
        <w:pStyle w:val="Compact"/>
      </w:pPr>
      <w:r>
        <w:rPr>
          <w:bCs/>
          <w:b/>
        </w:rPr>
        <w:t xml:space="preserve">Phase 1 (Quantitative):</w:t>
      </w:r>
      <w:r>
        <w:t xml:space="preserve"> </w:t>
      </w:r>
      <w:r>
        <w:t xml:space="preserve">Surveys of 40 Optometrists in private clinics and government facilities across Kuwait City, coupled with analysis of Ministry of Health referral data (2020-2023).</w:t>
      </w:r>
    </w:p>
    <w:p>
      <w:pPr>
        <w:numPr>
          <w:ilvl w:val="0"/>
          <w:numId w:val="1002"/>
        </w:numPr>
        <w:pStyle w:val="Compact"/>
      </w:pPr>
      <w:r>
        <w:rPr>
          <w:bCs/>
          <w:b/>
        </w:rPr>
        <w:t xml:space="preserve">Phase 2 (Qualitative):</w:t>
      </w:r>
      <w:r>
        <w:t xml:space="preserve"> </w:t>
      </w:r>
      <w:r>
        <w:t xml:space="preserve">In-depth interviews with 15 key stakeholders: including Ministry officials, ophthalmologists, Optometrist association representatives, and community health leaders in Kuwait City.</w:t>
      </w:r>
    </w:p>
    <w:p>
      <w:pPr>
        <w:numPr>
          <w:ilvl w:val="0"/>
          <w:numId w:val="1002"/>
        </w:numPr>
        <w:pStyle w:val="Compact"/>
      </w:pPr>
      <w:r>
        <w:rPr>
          <w:bCs/>
          <w:b/>
        </w:rPr>
        <w:t xml:space="preserve">Phase 3 (Policy Analysis):</w:t>
      </w:r>
      <w:r>
        <w:t xml:space="preserve"> </w:t>
      </w:r>
      <w:r>
        <w:t xml:space="preserve">Comparative assessment of optometry legislation in UAE (advanced model) and Saudi Arabia against Kuwaiti regulations.</w:t>
      </w:r>
    </w:p>
    <w:p>
      <w:pPr>
        <w:pStyle w:val="FirstParagraph"/>
      </w:pPr>
      <w:r>
        <w:t xml:space="preserve">Data analysis will utilize NVivo for qualitative coding and SPSS for statistical correlation between service access variables. Ethical approval will be secured from Kuwait University's Institutional Review Board, with all participant data anonymized per Kuwaiti healthcare privacy laws.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Kuwait City:</w:t>
      </w:r>
    </w:p>
    <w:p>
      <w:pPr>
        <w:numPr>
          <w:ilvl w:val="0"/>
          <w:numId w:val="1003"/>
        </w:numPr>
        <w:pStyle w:val="Compact"/>
      </w:pPr>
      <w:r>
        <w:rPr>
          <w:bCs/>
          <w:b/>
        </w:rPr>
        <w:t xml:space="preserve">Policy Framework:</w:t>
      </w:r>
      <w:r>
        <w:t xml:space="preserve"> </w:t>
      </w:r>
      <w:r>
        <w:t xml:space="preserve">A draft amendment to Kuwait's Health Professions Act defining the Optometrist's scope (e.g., prescribing certain medications, managing diabetic retinopathy screening) tailored for urban settings.</w:t>
      </w:r>
    </w:p>
    <w:p>
      <w:pPr>
        <w:numPr>
          <w:ilvl w:val="0"/>
          <w:numId w:val="1003"/>
        </w:numPr>
        <w:pStyle w:val="Compact"/>
      </w:pPr>
      <w:r>
        <w:rPr>
          <w:bCs/>
          <w:b/>
        </w:rPr>
        <w:t xml:space="preserve">Service Model:</w:t>
      </w:r>
      <w:r>
        <w:t xml:space="preserve"> </w:t>
      </w:r>
      <w:r>
        <w:t xml:space="preserve">A scalable integration blueprint for Optometrist services within Kuwait City's 120+ primary healthcare centers, targeting 40% reduction in ophthalmology wait times.</w:t>
      </w:r>
    </w:p>
    <w:p>
      <w:pPr>
        <w:numPr>
          <w:ilvl w:val="0"/>
          <w:numId w:val="1003"/>
        </w:numPr>
        <w:pStyle w:val="Compact"/>
      </w:pPr>
      <w:r>
        <w:rPr>
          <w:bCs/>
          <w:b/>
        </w:rPr>
        <w:t xml:space="preserve">Public Awareness Strategy:</w:t>
      </w:r>
      <w:r>
        <w:t xml:space="preserve"> </w:t>
      </w:r>
      <w:r>
        <w:t xml:space="preserve">Culturally adapted educational materials to clarify the Optometrist's role—reducing patient misperceptions that currently drive unnecessary specialist visits.</w:t>
      </w:r>
    </w:p>
    <w:p>
      <w:pPr>
        <w:pStyle w:val="FirstParagraph"/>
      </w:pPr>
      <w:r>
        <w:t xml:space="preserve">The significance extends beyond Kuwait City: As the first comprehensive study of its kind in Kuwait, this research will position the nation as a regional leader in optometric healthcare innovation. By demonstrating how Optometrist services reduce system costs while improving early intervention rates, it supports Kuwait's strategic pivot toward preventive care—a cornerstone of Vision 2035. Crucially, this Thesis Proposal directly addresses the Ministry of Health's stated priority to "enhance primary eye care accessibility across all governorates."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Kuwait City Focus Area</w:t>
      </w:r>
    </w:p>
    <w:p>
      <w:pPr>
        <w:pStyle w:val="BodyText"/>
      </w:pPr>
      <w:r>
        <w:t xml:space="preserve">Fieldwork Preparation &amp; Ethics Approval</w:t>
      </w:r>
    </w:p>
    <w:p>
      <w:pPr>
        <w:pStyle w:val="BodyText"/>
      </w:pPr>
      <w:r>
        <w:t xml:space="preserve">Months 1-2</w:t>
      </w:r>
    </w:p>
    <w:p>
      <w:pPr>
        <w:pStyle w:val="BodyText"/>
      </w:pPr>
      <w:r>
        <w:t xml:space="preserve">Liaising with Kuwait City Health Directorate offices and clinic networks</w:t>
      </w:r>
    </w:p>
    <w:p>
      <w:pPr>
        <w:pStyle w:val="BodyText"/>
      </w:pPr>
      <w:r>
        <w:t xml:space="preserve">Data Collection (Surveys/Interviews)</w:t>
      </w:r>
    </w:p>
    <w:p>
      <w:pPr>
        <w:pStyle w:val="BodyText"/>
      </w:pPr>
      <w:r>
        <w:t xml:space="preserve">Months 3-5</w:t>
      </w:r>
    </w:p>
    <w:p>
      <w:pPr>
        <w:pStyle w:val="BodyText"/>
      </w:pPr>
      <w:r>
        <w:t xml:space="preserve">&lt;</w:t>
      </w:r>
    </w:p>
    <w:p>
      <w:pPr>
        <w:pStyle w:val="BodyText"/>
      </w:pPr>
      <w:r>
        <w:t xml:space="preserve">Sampling from all 6 governorates of Kuwait City (Al Asimah, Hawalli, Al Ahmadi, etc.)</w:t>
      </w:r>
    </w:p>
    <w:p>
      <w:pPr>
        <w:pStyle w:val="BodyText"/>
      </w:pPr>
      <w:r>
        <w:t xml:space="preserve">Data Analysis &amp; Drafting Report</w:t>
      </w:r>
    </w:p>
    <w:p>
      <w:pPr>
        <w:pStyle w:val="BodyText"/>
      </w:pPr>
      <w:r>
        <w:t xml:space="preserve">Months 6-8</w:t>
      </w:r>
    </w:p>
    <w:p>
      <w:pPr>
        <w:pStyle w:val="BodyText"/>
      </w:pPr>
      <w:r>
        <w:t xml:space="preserve">Comparative analysis with Gulf regional benchmarks in Kuwait City context</w:t>
      </w:r>
    </w:p>
    <w:p>
      <w:pPr>
        <w:pStyle w:val="BodyText"/>
      </w:pPr>
      <w:r>
        <w:t xml:space="preserve">Policy Workshop &amp; Final Thesis Submission</w:t>
      </w:r>
    </w:p>
    <w:p>
      <w:pPr>
        <w:pStyle w:val="BodyText"/>
      </w:pPr>
    </w:p>
    <w:p>
      <w:pPr>
        <w:pStyle w:val="BodyText"/>
      </w:pPr>
      <w:r>
        <w:t xml:space="preserve">The culmination of this Thesis Proposal will be a strategic roadmap for transforming Optometrist services across Kuwait City, Kuwait—proving that specialized eye care is not merely a luxury but a public health imperative. By centering the research on the unique challenges and opportunities within Kuwait City's dense urban environment, this study offers actionable insights to elevate vision healthcare from reactive to proactive. The successful implementation of these recommendations will establish Kuwait as a model for integrated optometric practice in the Middle East, ensuring every resident of Kuwait City—whether living in Al-Salmiya or Jahra—has equitable access to early detection and management of eye conditions through the Optometrist.</w:t>
      </w:r>
    </w:p>
    <w:bookmarkEnd w:id="26"/>
    <w:bookmarkStart w:id="27" w:name="conclusion"/>
    <w:p>
      <w:pPr>
        <w:pStyle w:val="Heading2"/>
      </w:pPr>
      <w:r>
        <w:t xml:space="preserve">8. Conclusion</w:t>
      </w:r>
    </w:p>
    <w:p>
      <w:pPr>
        <w:pStyle w:val="FirstParagraph"/>
      </w:pPr>
      <w:r>
        <w:t xml:space="preserve">This Thesis Proposal represents a critical step toward modernizing healthcare delivery in Kuwait City, Kuwait. It transcends a simple academic exercise by directly addressing systemic gaps in vision care that impact millions of citizens. The proposed research will generate evidence-based strategies to empower the Optometrist as a central figure in primary eye health, aligning with national healthcare priorities while improving patient outcomes across Kuwait City's diverse communities. Ultimately, this work will contribute to a healthier, more resilient population where eye health is no longer an afterthought but an integrated pillar of well-being.</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Services in Kuwait City, Kuwait</dc:title>
  <dc:creator/>
  <dc:language>en</dc:language>
  <cp:keywords/>
  <dcterms:created xsi:type="dcterms:W3CDTF">2026-07-20T21:24:54Z</dcterms:created>
  <dcterms:modified xsi:type="dcterms:W3CDTF">2026-07-20T21:24:54Z</dcterms:modified>
</cp:coreProperties>
</file>

<file path=docProps/custom.xml><?xml version="1.0" encoding="utf-8"?>
<Properties xmlns="http://schemas.openxmlformats.org/officeDocument/2006/custom-properties" xmlns:vt="http://schemas.openxmlformats.org/officeDocument/2006/docPropsVTypes"/>
</file>