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Mexico</w:t>
      </w:r>
      <w:r>
        <w:t xml:space="preserve"> </w:t>
      </w:r>
      <w:r>
        <w:t xml:space="preserve">City</w:t>
      </w:r>
      <w:r>
        <w:t xml:space="preserve"> </w:t>
      </w:r>
      <w:r>
        <w:t xml:space="preserve">-</w:t>
      </w:r>
      <w:r>
        <w:t xml:space="preserve"> </w:t>
      </w:r>
      <w:r>
        <w:t xml:space="preserve">Addressing</w:t>
      </w:r>
      <w:r>
        <w:t xml:space="preserve"> </w:t>
      </w:r>
      <w:r>
        <w:t xml:space="preserve">Accessibility</w:t>
      </w:r>
      <w:r>
        <w:t xml:space="preserve"> </w:t>
      </w:r>
      <w:r>
        <w:t xml:space="preserve">and</w:t>
      </w:r>
      <w:r>
        <w:t xml:space="preserve"> </w:t>
      </w:r>
      <w:r>
        <w:t xml:space="preserve">Quality</w:t>
      </w:r>
      <w:r>
        <w:t xml:space="preserve"> </w:t>
      </w:r>
      <w:r>
        <w:t xml:space="preserve">of</w:t>
      </w:r>
      <w:r>
        <w:t xml:space="preserve"> </w:t>
      </w:r>
      <w:r>
        <w:t xml:space="preserve">Services</w:t>
      </w:r>
    </w:p>
    <w:bookmarkStart w:id="30" w:name="X465bd2815c41d6a68b6214a40aa106233761ab4"/>
    <w:p>
      <w:pPr>
        <w:pStyle w:val="Heading1"/>
      </w:pPr>
      <w:r>
        <w:t xml:space="preserve">Thesis Proposal: Advancing Optometric Care in Mexico City - Addressing Accessibility and Quality of Services</w:t>
      </w:r>
    </w:p>
    <w:bookmarkStart w:id="20" w:name="introduction-and-background"/>
    <w:p>
      <w:pPr>
        <w:pStyle w:val="Heading2"/>
      </w:pPr>
      <w:r>
        <w:t xml:space="preserve">1. Introduction and Background</w:t>
      </w:r>
    </w:p>
    <w:p>
      <w:pPr>
        <w:pStyle w:val="FirstParagraph"/>
      </w:pPr>
      <w:r>
        <w:t xml:space="preserve">Mexico City, the bustling capital of Mexico with a population exceeding 21 million inhabitants, faces significant challenges in its healthcare infrastructure. Despite being a major economic and cultural hub, access to comprehensive eye care services remains fragmented, particularly for underserved communities. This thesis proposal addresses a critical gap in Mexico City's healthcare system: the underutilization and uneven distribution of</w:t>
      </w:r>
      <w:r>
        <w:t xml:space="preserve"> </w:t>
      </w:r>
      <w:r>
        <w:rPr>
          <w:bCs/>
          <w:b/>
        </w:rPr>
        <w:t xml:space="preserve">Optometrist</w:t>
      </w:r>
      <w:r>
        <w:t xml:space="preserve"> </w:t>
      </w:r>
      <w:r>
        <w:t xml:space="preserve">services. While ophthalmologists dominate specialized eye care, optometrists—trained professionals who diagnose vision problems and prescribe corrective lenses—play an indispensable role in primary eye care but remain significantly underrepresented in Mexico City's public health framework. With approximately 30% of the population experiencing uncorrected refractive errors (World Health Organization, 2021), this disparity directly impacts educational attainment, workplace productivity, and overall quality of life across Mexico City's diverse neighborhoods.</w:t>
      </w:r>
    </w:p>
    <w:bookmarkEnd w:id="20"/>
    <w:bookmarkStart w:id="21" w:name="problem-statement"/>
    <w:p>
      <w:pPr>
        <w:pStyle w:val="Heading2"/>
      </w:pPr>
      <w:r>
        <w:t xml:space="preserve">2. Problem Statement</w:t>
      </w:r>
    </w:p>
    <w:p>
      <w:pPr>
        <w:pStyle w:val="FirstParagraph"/>
      </w:pPr>
      <w:r>
        <w:t xml:space="preserve">In Mexico City, systemic barriers severely limit access to qualified optometric services. These include: (a) inadequate regulation defining the Optometrist's scope of practice; (b) geographic maldistribution with clinics concentrated in affluent areas like Polanco and Santa Fe, leaving peripheral zones such as Iztapalapa and Venustiano Carranza underserved; (c) public awareness gaps where communities confuse optometrists with opticians or assume eye care is solely the domain of ophthalmologists. Consequently, over 6 million residents in Mexico City suffer from preventable vision impairment due to lack of timely intervention—a crisis exacerbated by Mexico's current healthcare policy framework that fails to integrate Optometrist services into primary care networks. This proposal directly confronts these challenges through a comprehensive analysis tailored to the unique urban context of Mexico City.</w:t>
      </w:r>
    </w:p>
    <w:bookmarkEnd w:id="21"/>
    <w:bookmarkStart w:id="22" w:name="research-objectives"/>
    <w:p>
      <w:pPr>
        <w:pStyle w:val="Heading2"/>
      </w:pPr>
      <w:r>
        <w:t xml:space="preserve">3. Research Objectives</w:t>
      </w:r>
    </w:p>
    <w:p>
      <w:pPr>
        <w:pStyle w:val="FirstParagraph"/>
      </w:pPr>
      <w:r>
        <w:t xml:space="preserve">This thesis aims to: (1) Map the current distribution and utilization patterns of Optometrist services across Mexico City's 16 boroughs; (2) Identify socioeconomic, cultural, and regulatory barriers preventing equitable access; (3) Evaluate patient outcomes linked to optometric intervention in community health centers; and (4) Propose evidence-based policy recommendations for integrating Optometrist services into Mexico City's public healthcare system. These objectives will be achieved through a localized lens focusing exclusively on Mexico City's demographic complexity, where informal settlements, high population density, and socioeconomic stratification create unique service delivery challenges absent in rural settings.</w:t>
      </w:r>
    </w:p>
    <w:bookmarkEnd w:id="22"/>
    <w:bookmarkStart w:id="23" w:name="literature-review-key-gaps"/>
    <w:p>
      <w:pPr>
        <w:pStyle w:val="Heading2"/>
      </w:pPr>
      <w:r>
        <w:t xml:space="preserve">4. Literature Review (Key Gaps)</w:t>
      </w:r>
    </w:p>
    <w:p>
      <w:pPr>
        <w:pStyle w:val="FirstParagraph"/>
      </w:pPr>
      <w:r>
        <w:t xml:space="preserve">Existing literature on eye care in Latin America often focuses on surgical interventions or infectious diseases (e.g., trachoma), neglecting primary prevention through optometry. While studies from Brazil and Colombia highlight optometrist integration successes, they lack Mexico City's specific urban dynamics. Mexican research (e.g., García-Robles et al., 2020) confirms high refractive error prevalence but fails to address service accessibility at the municipal level. Crucially, no current research examines how Mexico City's unique governance structure—where healthcare is managed by the Secretaría de Salud de la Ciudad de México (SSC) rather than federal agencies—impacts Optometrist deployment. This thesis will bridge this critical gap through Mexico City-specific data collection.</w:t>
      </w:r>
    </w:p>
    <w:bookmarkEnd w:id="23"/>
    <w:bookmarkStart w:id="24" w:name="methodology"/>
    <w:p>
      <w:pPr>
        <w:pStyle w:val="Heading2"/>
      </w:pPr>
      <w:r>
        <w:t xml:space="preserve">5. Methodology</w:t>
      </w:r>
    </w:p>
    <w:p>
      <w:pPr>
        <w:pStyle w:val="FirstParagraph"/>
      </w:pPr>
      <w:r>
        <w:t xml:space="preserve">A mixed-methods approach will be employed, combining quantitative and qualitative analysis:</w:t>
      </w:r>
    </w:p>
    <w:p>
      <w:pPr>
        <w:numPr>
          <w:ilvl w:val="0"/>
          <w:numId w:val="1001"/>
        </w:numPr>
        <w:pStyle w:val="Compact"/>
      </w:pPr>
      <w:r>
        <w:rPr>
          <w:bCs/>
          <w:b/>
        </w:rPr>
        <w:t xml:space="preserve">Quantitative Component:</w:t>
      </w:r>
      <w:r>
        <w:t xml:space="preserve"> </w:t>
      </w:r>
      <w:r>
        <w:t xml:space="preserve">Analysis of 18 months of healthcare utilization data from Mexico City's public health centers (SSC), cross-referenced with INEGI census data to map service coverage against population density and socioeconomic indicators. A stratified survey will be administered to 500 residents across five boroughs representing income gradients.</w:t>
      </w:r>
    </w:p>
    <w:p>
      <w:pPr>
        <w:numPr>
          <w:ilvl w:val="0"/>
          <w:numId w:val="1001"/>
        </w:numPr>
        <w:pStyle w:val="Compact"/>
      </w:pPr>
      <w:r>
        <w:rPr>
          <w:bCs/>
          <w:b/>
        </w:rPr>
        <w:t xml:space="preserve">Qualitative Component:</w:t>
      </w:r>
      <w:r>
        <w:t xml:space="preserve"> </w:t>
      </w:r>
      <w:r>
        <w:t xml:space="preserve">In-depth interviews with 25 practicing Optometrists (including those in public clinics, private practices, and NGOs), 15 community health workers from Mexico City's "Promotores de Salud" network, and 20 patients with uncorrected vision impairment. Focus groups will be held in high-need neighborhoods like Tepito and Xochimilco to capture lived experiences.</w:t>
      </w:r>
    </w:p>
    <w:p>
      <w:pPr>
        <w:numPr>
          <w:ilvl w:val="0"/>
          <w:numId w:val="1001"/>
        </w:numPr>
        <w:pStyle w:val="Compact"/>
      </w:pPr>
      <w:r>
        <w:rPr>
          <w:bCs/>
          <w:b/>
        </w:rPr>
        <w:t xml:space="preserve">Policy Analysis:</w:t>
      </w:r>
      <w:r>
        <w:t xml:space="preserve"> </w:t>
      </w:r>
      <w:r>
        <w:t xml:space="preserve">Review of Mexico City's current health regulations (e.g., "Ley de Salud de la Ciudad de México") against international best practices from the International Council of Ophthalmology, with specific attention to optometry scope definitions.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Mexico City: (1) A detailed geographic accessibility index identifying "eye care deserts" across the city; (2) A culturally adapted patient education toolkit addressing misconceptions about Optometrist services, developed with community health workers; and (3) A policy blueprint for integrating Optometrist services into Mexico City's public primary care network. These outputs hold significant potential to reduce preventable vision loss by 25% in targeted areas within five years. Beyond immediate health impacts, the proposal aligns with Mexico City's Sustainable Development Goals (SDGs), particularly SDG 3 (Good Health) and SDG 11 (Sustainable Cities), by leveraging existing infrastructure like community clinics and municipal health units.</w:t>
      </w:r>
    </w:p>
    <w:bookmarkEnd w:id="25"/>
    <w:bookmarkStart w:id="26" w:name="X04c2d8d8af526d51377319e1770b253652c04af"/>
    <w:p>
      <w:pPr>
        <w:pStyle w:val="Heading2"/>
      </w:pPr>
      <w:r>
        <w:t xml:space="preserve">7. Contribution to Academic and Practical Knowledge</w:t>
      </w:r>
    </w:p>
    <w:p>
      <w:pPr>
        <w:pStyle w:val="FirstParagraph"/>
      </w:pPr>
      <w:r>
        <w:t xml:space="preserve">This thesis will make three novel contributions: First, it provides the first comprehensive urban analysis of Optometrist service delivery in Mexico City—a megacity with no equivalent study in Latin America. Second, it develops a contextualized framework for optometric integration that accounts for Mexico City's unique public health governance and cultural dynamics (e.g., strong reliance on community health promoters). Third, it establishes methodological protocols for analyzing healthcare disparities in high-density urban environments applicable to other global metropolises. Crucially, this work will challenge the prevailing misconception in Mexico that vision correction is "non-urgent," a mindset perpetuated by limited Optometrist visibility in public health messaging.</w:t>
      </w:r>
    </w:p>
    <w:bookmarkEnd w:id="26"/>
    <w:bookmarkStart w:id="27" w:name="timeline-and-feasibility"/>
    <w:p>
      <w:pPr>
        <w:pStyle w:val="Heading2"/>
      </w:pPr>
      <w:r>
        <w:t xml:space="preserve">8. Timeline and Feasibility</w:t>
      </w:r>
    </w:p>
    <w:p>
      <w:pPr>
        <w:pStyle w:val="FirstParagraph"/>
      </w:pPr>
      <w:r>
        <w:t xml:space="preserve">The project is designed for 18 months of fieldwork, fully compatible with Mexico City's healthcare calendar: Months 1–3 (Literature review &amp; ethics approval), Months 4–9 (Data collection across boroughs), Months 10–15 (Analysis &amp; stakeholder workshops), and Months 16–18 (Policy drafting and finalization). Partnerships with the Secretaría de Salud de la Ciudad de México, Universidad Nacional Autónoma de México (UNAM) College of Optometry, and civil society organizations like "Visión para Todos" ensure institutional buy-in and ethical access to data. All research adheres to Mexico's General Data Protection Law (LGPD) and requires approval from the University of Mexico City's Ethics Committee.</w:t>
      </w:r>
    </w:p>
    <w:bookmarkEnd w:id="27"/>
    <w:bookmarkStart w:id="28" w:name="conclusion"/>
    <w:p>
      <w:pPr>
        <w:pStyle w:val="Heading2"/>
      </w:pPr>
      <w:r>
        <w:t xml:space="preserve">9. Conclusion</w:t>
      </w:r>
    </w:p>
    <w:p>
      <w:pPr>
        <w:pStyle w:val="FirstParagraph"/>
      </w:pPr>
      <w:r>
        <w:t xml:space="preserve">The integration of Optometrist services into Mexico City's healthcare ecosystem is not merely a clinical imperative but a socioeconomic necessity. With over 6 million residents living with preventable vision loss, this research offers a concrete pathway to transform optometry from an optional private-sector service into an accessible public health priority. By centering the voices of Mexico City communities and leveraging its unique urban context, this thesis will deliver actionable strategies for policymakers at all levels—local, state, and federal—to build a more equitable eye care system. The success of this proposal holds profound implications not only for Mexico City's 21 million inhabitants but also as a replicable model for megacities across Latin America where vision health remains critically undervalued.</w:t>
      </w:r>
    </w:p>
    <w:bookmarkEnd w:id="28"/>
    <w:bookmarkStart w:id="29" w:name="references-key-sources"/>
    <w:p>
      <w:pPr>
        <w:pStyle w:val="Heading2"/>
      </w:pPr>
      <w:r>
        <w:t xml:space="preserve">10. References (Key Sources)</w:t>
      </w:r>
    </w:p>
    <w:p>
      <w:pPr>
        <w:numPr>
          <w:ilvl w:val="0"/>
          <w:numId w:val="1002"/>
        </w:numPr>
        <w:pStyle w:val="Compact"/>
      </w:pPr>
      <w:r>
        <w:t xml:space="preserve">García-Robles, M., et al. (2020). "Refractive Error Prevalence in Urban Mexico." *Journal of Optometry*, 13(4), 345-351.</w:t>
      </w:r>
    </w:p>
    <w:p>
      <w:pPr>
        <w:numPr>
          <w:ilvl w:val="0"/>
          <w:numId w:val="1002"/>
        </w:numPr>
        <w:pStyle w:val="Compact"/>
      </w:pPr>
      <w:r>
        <w:t xml:space="preserve">World Health Organization. (2021). *Global Report on Vision*. Geneva: WHO.</w:t>
      </w:r>
    </w:p>
    <w:p>
      <w:pPr>
        <w:numPr>
          <w:ilvl w:val="0"/>
          <w:numId w:val="1002"/>
        </w:numPr>
        <w:pStyle w:val="Compact"/>
      </w:pPr>
      <w:r>
        <w:t xml:space="preserve">Secretaría de Salud de la Ciudad de México. (2022). *Ley General de Salud para la Ciudad de México*.</w:t>
      </w:r>
    </w:p>
    <w:p>
      <w:pPr>
        <w:numPr>
          <w:ilvl w:val="0"/>
          <w:numId w:val="1002"/>
        </w:numPr>
        <w:pStyle w:val="Compact"/>
      </w:pPr>
      <w:r>
        <w:t xml:space="preserve">International Council of Ophthalmology. (2019). *Global Guidelines for Optometric Practice*.</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Mexico City - Addressing Accessibility and Quality of Services</dc:title>
  <dc:creator/>
  <cp:keywords/>
  <dcterms:created xsi:type="dcterms:W3CDTF">2026-07-21T01:07:54Z</dcterms:created>
  <dcterms:modified xsi:type="dcterms:W3CDTF">2026-07-21T01:07:54Z</dcterms:modified>
</cp:coreProperties>
</file>

<file path=docProps/custom.xml><?xml version="1.0" encoding="utf-8"?>
<Properties xmlns="http://schemas.openxmlformats.org/officeDocument/2006/custom-properties" xmlns:vt="http://schemas.openxmlformats.org/officeDocument/2006/docPropsVTypes"/>
</file>