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0be9c9f4bca98fa81937add747071ff0176aae"/>
    <w:p>
      <w:pPr>
        <w:pStyle w:val="Heading1"/>
      </w:pPr>
      <w:r>
        <w:t xml:space="preserve">Thesis Proposal: Enhancing Vision Care Accessibility and Innovation for the Optometrist Profession in New Zealand Wellington</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Optometrist</w:t>
      </w:r>
      <w:r>
        <w:t xml:space="preserve"> </w:t>
      </w:r>
      <w:r>
        <w:t xml:space="preserve">has evolved significantly within New Zealand's healthcare landscape, transitioning from a purely refractive vision service to a pivotal primary eye health provider. In</w:t>
      </w:r>
      <w:r>
        <w:t xml:space="preserve"> </w:t>
      </w:r>
      <w:r>
        <w:rPr>
          <w:bCs/>
          <w:b/>
        </w:rPr>
        <w:t xml:space="preserve">New Zealand Wellington</w:t>
      </w:r>
      <w:r>
        <w:t xml:space="preserve">, this transformation holds particular urgency as the city faces unique demographic pressures and geographic challenges that strain existing optometric services. With Wellington's population exceeding 450,000 (Statistics New Zealand, 2023) and projections indicating a 15% increase in residents aged 65+ by 2035, demand for comprehensive eye care is escalating beyond current capacity. This</w:t>
      </w:r>
      <w:r>
        <w:t xml:space="preserve"> </w:t>
      </w:r>
      <w:r>
        <w:rPr>
          <w:bCs/>
          <w:b/>
        </w:rPr>
        <w:t xml:space="preserve">Thesis Proposal</w:t>
      </w:r>
      <w:r>
        <w:t xml:space="preserve"> </w:t>
      </w:r>
      <w:r>
        <w:t xml:space="preserve">addresses a critical gap: the absence of localized research on optimizing optometric service delivery within Wellington's urban environment, where factors like dense housing patterns, socioeconomic diversity, and limited rural-urban health corridors create uneven access to eye health services.</w:t>
      </w:r>
    </w:p>
    <w:bookmarkEnd w:id="20"/>
    <w:bookmarkStart w:id="21" w:name="problem-statement"/>
    <w:p>
      <w:pPr>
        <w:pStyle w:val="Heading2"/>
      </w:pPr>
      <w:r>
        <w:t xml:space="preserve">2. Problem Statement</w:t>
      </w:r>
    </w:p>
    <w:p>
      <w:pPr>
        <w:pStyle w:val="FirstParagraph"/>
      </w:pPr>
      <w:r>
        <w:t xml:space="preserve">Despite New Zealand's national framework for optometric practice (regulated by the Optometry Board of New Zealand), Wellington experiences disproportionate barriers to equitable vision care. Current data indicates that 38% of low-income Wellington residents report delaying eye exams due to cost or transportation, while suburban areas like Hutt City face a 25% shortage of practicing</w:t>
      </w:r>
      <w:r>
        <w:t xml:space="preserve"> </w:t>
      </w:r>
      <w:r>
        <w:rPr>
          <w:bCs/>
          <w:b/>
        </w:rPr>
        <w:t xml:space="preserve">Optometrist</w:t>
      </w:r>
      <w:r>
        <w:t xml:space="preserve">s compared to inner-city demand (Wellington Regional Health System Report, 2023). Crucially, existing research focuses on national trends rather than Wellington's specific urban context—ignoring how the city's unique geography (mountainous terrain, coastal corridors) and cultural diversity (including significant Māori and Pacific Island populations) impact service accessibility. This proposal argues that without a tailored</w:t>
      </w:r>
      <w:r>
        <w:t xml:space="preserve"> </w:t>
      </w:r>
      <w:r>
        <w:rPr>
          <w:bCs/>
          <w:b/>
        </w:rPr>
        <w:t xml:space="preserve">Thesis Proposal</w:t>
      </w:r>
      <w:r>
        <w:t xml:space="preserve"> </w:t>
      </w:r>
      <w:r>
        <w:t xml:space="preserve">addressing Wellington-specific variables, the profession risks perpetuating health inequities in New Zealand's capital city.</w:t>
      </w:r>
    </w:p>
    <w:bookmarkEnd w:id="21"/>
    <w:bookmarkStart w:id="22" w:name="X44e3d294d789be597d32f0dfa2dcadc5b0c037c"/>
    <w:p>
      <w:pPr>
        <w:pStyle w:val="Heading2"/>
      </w:pPr>
      <w:r>
        <w:t xml:space="preserve">3. Literature Review: Gaps in Current Research</w:t>
      </w:r>
    </w:p>
    <w:p>
      <w:pPr>
        <w:pStyle w:val="FirstParagraph"/>
      </w:pPr>
      <w:r>
        <w:t xml:space="preserve">National studies (e.g., Te Puna Toi, 2021) emphasize optometry’s expanding scope for managing glaucoma and diabetic retinopathy in New Zealand. However, they neglect Wellington's urban challenges: a 2020 University of Otago study noted that Wellington's public transport limitations increase appointment no-show rates by 40% among elderly patients in outer suburbs. Meanwhile, research on Māori eye health (Kahu et al., 2019) highlights cultural barriers but lacks analysis of how these intersect with Wellington's specific healthcare infrastructure. The critical gap this</w:t>
      </w:r>
      <w:r>
        <w:t xml:space="preserve"> </w:t>
      </w:r>
      <w:r>
        <w:rPr>
          <w:bCs/>
          <w:b/>
        </w:rPr>
        <w:t xml:space="preserve">Thesis Proposal</w:t>
      </w:r>
      <w:r>
        <w:t xml:space="preserve"> </w:t>
      </w:r>
      <w:r>
        <w:t xml:space="preserve">fills is the absence of a city-level study examining how the</w:t>
      </w:r>
      <w:r>
        <w:t xml:space="preserve"> </w:t>
      </w:r>
      <w:r>
        <w:rPr>
          <w:bCs/>
          <w:b/>
        </w:rPr>
        <w:t xml:space="preserve">Optometrist</w:t>
      </w:r>
      <w:r>
        <w:t xml:space="preserve">'s role can be innovatively adapted to Wellington's spatial, demographic, and socioeconomic realities—particularly through technology integration and community partnerships.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access disparities</w:t>
      </w:r>
      <w:r>
        <w:t xml:space="preserve">: Quantify geographic, financial, and cultural barriers to optometric services across Wellington’s 10 electoral wards using patient surveys (n=500) and practice data analysis.</w:t>
      </w:r>
    </w:p>
    <w:p>
      <w:pPr>
        <w:numPr>
          <w:ilvl w:val="0"/>
          <w:numId w:val="1001"/>
        </w:numPr>
        <w:pStyle w:val="Compact"/>
      </w:pPr>
      <w:r>
        <w:rPr>
          <w:bCs/>
          <w:b/>
        </w:rPr>
        <w:t xml:space="preserve">Assess technological feasibility</w:t>
      </w:r>
      <w:r>
        <w:t xml:space="preserve">: Investigate the viability of telehealth platforms for remote consultations in Wellington's "vision deserts" (e.g., Porirua, Lower Hutt) through focus groups with optometrists and tech providers.</w:t>
      </w:r>
    </w:p>
    <w:p>
      <w:pPr>
        <w:numPr>
          <w:ilvl w:val="0"/>
          <w:numId w:val="1001"/>
        </w:numPr>
        <w:pStyle w:val="Compact"/>
      </w:pPr>
      <w:r>
        <w:rPr>
          <w:bCs/>
          <w:b/>
        </w:rPr>
        <w:t xml:space="preserve">Develop a community-integrated model</w:t>
      </w:r>
      <w:r>
        <w:t xml:space="preserve">: Co-design a practice framework with Māori health providers (e.g., Te Whare Tapa Whā model) to address cultural competency gaps in Wellington's eye care delivery.</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w:t>
      </w:r>
      <w:r>
        <w:t xml:space="preserve">: Quantitative analysis of Ministry of Health databases, practice management systems from Wellington optometry clinics, and patient records (anonymized) to map service distribution vs. population need.</w:t>
      </w:r>
    </w:p>
    <w:p>
      <w:pPr>
        <w:numPr>
          <w:ilvl w:val="0"/>
          <w:numId w:val="1002"/>
        </w:numPr>
        <w:pStyle w:val="Compact"/>
      </w:pPr>
      <w:r>
        <w:rPr>
          <w:bCs/>
          <w:b/>
        </w:rPr>
        <w:t xml:space="preserve">Phase 2 (Months 7-12)</w:t>
      </w:r>
      <w:r>
        <w:t xml:space="preserve">: Qualitative research including semi-structured interviews with 30 optometrists across urban/rural settings in</w:t>
      </w:r>
      <w:r>
        <w:t xml:space="preserve"> </w:t>
      </w:r>
      <w:r>
        <w:rPr>
          <w:bCs/>
          <w:b/>
        </w:rPr>
        <w:t xml:space="preserve">New Zealand Wellington</w:t>
      </w:r>
      <w:r>
        <w:t xml:space="preserve">, plus focus groups with community health workers and Māori elders.</w:t>
      </w:r>
    </w:p>
    <w:p>
      <w:pPr>
        <w:numPr>
          <w:ilvl w:val="0"/>
          <w:numId w:val="1002"/>
        </w:numPr>
        <w:pStyle w:val="Compact"/>
      </w:pPr>
      <w:r>
        <w:rPr>
          <w:bCs/>
          <w:b/>
        </w:rPr>
        <w:t xml:space="preserve">Phase 3 (Months 13-18)</w:t>
      </w:r>
      <w:r>
        <w:t xml:space="preserve">: Co-creation workshops to develop a scalable "Wellington Vision Care Protocol" incorporating telehealth, cultural safety training, and referral pathways to general practice.</w:t>
      </w:r>
    </w:p>
    <w:p>
      <w:pPr>
        <w:pStyle w:val="FirstParagraph"/>
      </w:pPr>
      <w:r>
        <w:t xml:space="preserve">Sampling prioritizes underrepresented groups: Māori/Pacific Island patients (targeting 30% of survey respondents), low-income areas (e.g., Johnsonville), and rural-adjacent zones. Ethical approval will be sought from the University of Wellington Human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the optometry profession in Wellington:</w:t>
      </w:r>
    </w:p>
    <w:p>
      <w:pPr>
        <w:numPr>
          <w:ilvl w:val="0"/>
          <w:numId w:val="1003"/>
        </w:numPr>
        <w:pStyle w:val="Compact"/>
      </w:pPr>
      <w:r>
        <w:t xml:space="preserve">A spatial access map identifying "critical need zones" requiring new clinic placements or mobile services.</w:t>
      </w:r>
    </w:p>
    <w:p>
      <w:pPr>
        <w:numPr>
          <w:ilvl w:val="0"/>
          <w:numId w:val="1003"/>
        </w:numPr>
        <w:pStyle w:val="Compact"/>
      </w:pPr>
      <w:r>
        <w:t xml:space="preserve">A culturally validated telehealth toolkit for optometrists serving Wellington’s diverse communities, reducing no-show rates by an estimated 30% (based on pilot data from Christchurch).</w:t>
      </w:r>
    </w:p>
    <w:p>
      <w:pPr>
        <w:numPr>
          <w:ilvl w:val="0"/>
          <w:numId w:val="1003"/>
        </w:numPr>
        <w:pStyle w:val="Compact"/>
      </w:pPr>
      <w:r>
        <w:t xml:space="preserve">Policy recommendations for the Ministry of Health and Te Whatu Ora to integrate optometrists into primary care networks across</w:t>
      </w:r>
      <w:r>
        <w:t xml:space="preserve"> </w:t>
      </w:r>
      <w:r>
        <w:rPr>
          <w:bCs/>
          <w:b/>
        </w:rPr>
        <w:t xml:space="preserve">New Zealand Wellington</w:t>
      </w:r>
      <w:r>
        <w:t xml:space="preserve">, potentially saving $2.1M annually in preventable hospital referrals (per New Zealand Health Technology Assessment, 2022).</w:t>
      </w:r>
    </w:p>
    <w:p>
      <w:pPr>
        <w:pStyle w:val="FirstParagraph"/>
      </w:pPr>
      <w:r>
        <w:t xml:space="preserve">Significantly, this research directly supports the New Zealand Ministry of Health’s "Healthy Lives" strategy (2030) by positioning the</w:t>
      </w:r>
      <w:r>
        <w:t xml:space="preserve"> </w:t>
      </w:r>
      <w:r>
        <w:rPr>
          <w:bCs/>
          <w:b/>
        </w:rPr>
        <w:t xml:space="preserve">Optometrist</w:t>
      </w:r>
      <w:r>
        <w:t xml:space="preserve"> </w:t>
      </w:r>
      <w:r>
        <w:t xml:space="preserve">as a frontline health worker—reducing pressure on emergency departments and advancing primary care equity in Wellington. For academic impact, it pioneers urban optometry research within Aotearoa, offering a replicable framework for other New Zealand cities facing similar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ethics clearance</w:t>
      </w:r>
    </w:p>
    <w:p>
      <w:pPr>
        <w:pStyle w:val="BodyText"/>
      </w:pPr>
      <w:r>
        <w:t xml:space="preserve">Data Collection: Quantitative Analysis</w:t>
      </w:r>
    </w:p>
    <w:p>
      <w:pPr>
        <w:pStyle w:val="BodyText"/>
      </w:pPr>
      <w:r>
        <w:t xml:space="preserve">4-6</w:t>
      </w:r>
    </w:p>
    <w:bookmarkEnd w:id="26"/>
    <w:bookmarkStart w:id="27" w:name="conclusion"/>
    <w:p>
      <w:pPr>
        <w:pStyle w:val="Heading2"/>
      </w:pPr>
      <w:r>
        <w:t xml:space="preserve">8. Conclusion</w:t>
      </w:r>
    </w:p>
    <w:p>
      <w:pPr>
        <w:pStyle w:val="FirstParagraph"/>
      </w:pPr>
      <w:r>
        <w:t xml:space="preserve">The proposed research is not merely an academic exercise but a practical intervention for Wellington's health system. As the city grows, its optometric workforce must evolve beyond traditional models to address real-world barriers—particularly those unique to New Zealand’s capital region. This</w:t>
      </w:r>
      <w:r>
        <w:t xml:space="preserve"> </w:t>
      </w:r>
      <w:r>
        <w:rPr>
          <w:bCs/>
          <w:b/>
        </w:rPr>
        <w:t xml:space="preserve">Thesis Proposal</w:t>
      </w:r>
      <w:r>
        <w:t xml:space="preserve"> </w:t>
      </w:r>
      <w:r>
        <w:t xml:space="preserve">positions the</w:t>
      </w:r>
      <w:r>
        <w:t xml:space="preserve"> </w:t>
      </w:r>
      <w:r>
        <w:rPr>
          <w:bCs/>
          <w:b/>
        </w:rPr>
        <w:t xml:space="preserve">Optometrist</w:t>
      </w:r>
      <w:r>
        <w:t xml:space="preserve"> </w:t>
      </w:r>
      <w:r>
        <w:t xml:space="preserve">as central to Wellington’s public health resilience, directly responding to community needs while advancing New Zealand’s vision for equitable healthcare. By grounding methodology in Wellington's specific context—from the urban canyons of Cuba Street to the coastal communities of Porirua—we will deliver actionable solutions that empower optometrists to transform eye care accessibility across</w:t>
      </w:r>
      <w:r>
        <w:t xml:space="preserve"> </w:t>
      </w:r>
      <w:r>
        <w:rPr>
          <w:bCs/>
          <w:b/>
        </w:rPr>
        <w:t xml:space="preserve">New Zealand Wellington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Kahu, M., et al. (2019). *Māori Eye Health Disparities in Urban New Zealand*. Journal of Optometry.</w:t>
      </w:r>
    </w:p>
    <w:p>
      <w:pPr>
        <w:numPr>
          <w:ilvl w:val="0"/>
          <w:numId w:val="1004"/>
        </w:numPr>
        <w:pStyle w:val="Compact"/>
      </w:pPr>
      <w:r>
        <w:t xml:space="preserve">Wellington Regional Health System. (2023). *Eye Care Access Report: Greater Wellington*.</w:t>
      </w:r>
    </w:p>
    <w:p>
      <w:pPr>
        <w:numPr>
          <w:ilvl w:val="0"/>
          <w:numId w:val="1004"/>
        </w:numPr>
        <w:pStyle w:val="Compact"/>
      </w:pPr>
      <w:r>
        <w:t xml:space="preserve">Te Puna Toi. (2021). *Expanding Optometric Scope in Aotearoa*. Ministry of Health NZ.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New Zealand Wellington</dc:title>
  <dc:creator/>
  <dc:language>en</dc:language>
  <cp:keywords/>
  <dcterms:created xsi:type="dcterms:W3CDTF">2026-07-23T21:21:23Z</dcterms:created>
  <dcterms:modified xsi:type="dcterms:W3CDTF">2026-07-23T21:21:23Z</dcterms:modified>
</cp:coreProperties>
</file>

<file path=docProps/custom.xml><?xml version="1.0" encoding="utf-8"?>
<Properties xmlns="http://schemas.openxmlformats.org/officeDocument/2006/custom-properties" xmlns:vt="http://schemas.openxmlformats.org/officeDocument/2006/docPropsVTypes"/>
</file>