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Optometrist</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8" w:name="Xfcd63527ebc48e8760931a0da6e9682c49f75b3"/>
    <w:p>
      <w:pPr>
        <w:pStyle w:val="Heading1"/>
      </w:pPr>
      <w:r>
        <w:t xml:space="preserve">Thesis Proposal: Enhancing Accessibility and Quality of Optometrist Services in Metropolitan Manila, Philippines</w:t>
      </w:r>
    </w:p>
    <w:bookmarkStart w:id="20" w:name="abstract"/>
    <w:p>
      <w:pPr>
        <w:pStyle w:val="Heading2"/>
      </w:pPr>
      <w:r>
        <w:t xml:space="preserve">Abstract</w:t>
      </w:r>
    </w:p>
    <w:p>
      <w:pPr>
        <w:pStyle w:val="FirstParagraph"/>
      </w:pPr>
      <w:r>
        <w:t xml:space="preserve">This Thesis Proposal addresses a critical gap in the Philippine healthcare landscape by investigating the accessibility, quality, and distribution of Optometrist services within Metro Manila. With over 13 million residents facing significant vision-related challenges—exacerbated by urbanization, digital screen dependency, and limited primary eye care infrastructure—this study seeks to develop evidence-based recommendations for optimizing optometric practice in the Philippines Manila context. The research will employ mixed-methods (surveys, focus groups, service mapping) across 5 key districts of Manila to assess patient barriers, Optometrist workload distribution, and community health needs. Findings aim to inform policy reforms and training curricula for the next generation of Optometrist practitioners in the Philippines.</w:t>
      </w:r>
    </w:p>
    <w:bookmarkEnd w:id="20"/>
    <w:bookmarkStart w:id="21" w:name="X2dd8285933a7e8e6b6b9b90f6dce51064831bdb"/>
    <w:p>
      <w:pPr>
        <w:pStyle w:val="Heading2"/>
      </w:pPr>
      <w:r>
        <w:t xml:space="preserve">1. Introduction: The Imperative for Localized Optometry Research</w:t>
      </w:r>
    </w:p>
    <w:p>
      <w:pPr>
        <w:pStyle w:val="FirstParagraph"/>
      </w:pPr>
      <w:r>
        <w:t xml:space="preserve">Manila, as the political, economic, and cultural heart of the Philippines, presents a microcosm of both opportunities and challenges for healthcare delivery. Despite the Philippines’ growing emphasis on universal health coverage under Republic Act No. 11223 (National Health Insurance Corporation Act), access to specialized eye care remains fragmented in Manila’s densely populated urban zones. The role of the Optometrist—as a primary eye care provider trained to diagnose, manage, and prevent vision disorders—is increasingly vital yet underutilized in the Philippine public health system. This Thesis Proposal directly confronts this reality by focusing on Manila’s unique constraints: traffic congestion delaying patient access, socioeconomically diverse populations with varying insurance coverage (e.g., PhilHealth vs. private pay), and an acute shortage of Optometrist practitioners relative to population density. The study will rigorously evaluate how current Optometrist services align with Manila’s specific demographic and infrastructural demands, moving beyond generic national frameworks to deliver actionable insights for the Philippines Manila setting.</w:t>
      </w:r>
    </w:p>
    <w:bookmarkEnd w:id="21"/>
    <w:bookmarkStart w:id="22" w:name="X6972352124756c18f1b710880d5925d57af2fef"/>
    <w:p>
      <w:pPr>
        <w:pStyle w:val="Heading2"/>
      </w:pPr>
      <w:r>
        <w:t xml:space="preserve">2. Problem Statement: The Unmet Need in Metro Manila</w:t>
      </w:r>
    </w:p>
    <w:p>
      <w:pPr>
        <w:pStyle w:val="FirstParagraph"/>
      </w:pPr>
      <w:r>
        <w:t xml:space="preserve">Current data reveals a critical disparity: while the Philippines has approximately 3,500 registered Optometrists nationwide (per PRC 2023), Manila alone hosts nearly 40% of the country’s population but only ~15% of these professionals. This uneven distribution forces residents in districts like Tondo, Sampaloc, and Santa Ana to travel excessively for basic eye exams—often bypassing care entirely due to cost or time constraints. The World Health Organization estimates that 80% of vision impairment in the Philippines is preventable or treatable; however, Manila’s public health centers lack sufficient Optometrist staffing. Furthermore, emerging issues like digital eye strain from widespread smartphone use among Manila’s youth and aging populations with diabetic retinopathy compound the need for proactive optometric intervention. This Thesis Proposal identifies a pressing void: there has been no recent comprehensive study assessing the operational challenges faced by an Optometrist within Manila’s specific urban ecosystem, hindering effective resource allocation and service improvement.</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of licensed Optometrist practices across 5 Metro Manila districts (e.g., Intramuros, Quiapo, Ermita) against population density and socioeconomic indicators.</w:t>
      </w:r>
    </w:p>
    <w:p>
      <w:pPr>
        <w:numPr>
          <w:ilvl w:val="0"/>
          <w:numId w:val="1001"/>
        </w:numPr>
        <w:pStyle w:val="Compact"/>
      </w:pPr>
      <w:r>
        <w:t xml:space="preserve">To analyze patient-reported barriers to accessing Optometrist services in Manila (cost, transportation, awareness of optometric scope vs. ophthalmology).</w:t>
      </w:r>
    </w:p>
    <w:p>
      <w:pPr>
        <w:numPr>
          <w:ilvl w:val="0"/>
          <w:numId w:val="1001"/>
        </w:numPr>
        <w:pStyle w:val="Compact"/>
      </w:pPr>
      <w:r>
        <w:t xml:space="preserve">To evaluate the clinical workflow efficiency and patient satisfaction levels at both public health centers and private clinics staffed by an Optometrist in Manila.</w:t>
      </w:r>
    </w:p>
    <w:p>
      <w:pPr>
        <w:numPr>
          <w:ilvl w:val="0"/>
          <w:numId w:val="1001"/>
        </w:numPr>
        <w:pStyle w:val="Compact"/>
      </w:pPr>
      <w:r>
        <w:t xml:space="preserve">To co-design a culturally sensitive service model with stakeholders (Optometrist practitioners, LGU representatives, community health workers) for enhancing primary eye care delivery in Philippines Manila.</w:t>
      </w:r>
    </w:p>
    <w:bookmarkEnd w:id="23"/>
    <w:bookmarkStart w:id="24" w:name="X6bae52b1711bd4cbeab597f30bca51d251df017"/>
    <w:p>
      <w:pPr>
        <w:pStyle w:val="Heading2"/>
      </w:pPr>
      <w:r>
        <w:t xml:space="preserve">4. Methodology: Contextualized Research Design</w:t>
      </w:r>
    </w:p>
    <w:p>
      <w:pPr>
        <w:pStyle w:val="FirstParagraph"/>
      </w:pPr>
      <w:r>
        <w:t xml:space="preserve">This Thesis Proposal adopts a sequential mixed-methods approach tailored to the Philippines Manila environment:</w:t>
      </w:r>
    </w:p>
    <w:p>
      <w:pPr>
        <w:numPr>
          <w:ilvl w:val="0"/>
          <w:numId w:val="1002"/>
        </w:numPr>
        <w:pStyle w:val="Compact"/>
      </w:pPr>
      <w:r>
        <w:rPr>
          <w:bCs/>
          <w:b/>
        </w:rPr>
        <w:t xml:space="preserve">Phase 1 (Quantitative):</w:t>
      </w:r>
      <w:r>
        <w:t xml:space="preserve"> </w:t>
      </w:r>
      <w:r>
        <w:t xml:space="preserve">Stratified sampling of 300 patients across public clinics and private Optometrist practices in Manila. Surveys will measure wait times, out-of-pocket costs, and awareness of Optometrist services.</w:t>
      </w:r>
    </w:p>
    <w:p>
      <w:pPr>
        <w:numPr>
          <w:ilvl w:val="0"/>
          <w:numId w:val="1002"/>
        </w:numPr>
        <w:pStyle w:val="Compact"/>
      </w:pPr>
      <w:r>
        <w:rPr>
          <w:bCs/>
          <w:b/>
        </w:rPr>
        <w:t xml:space="preserve">Phase 2 (Qualitative):</w:t>
      </w:r>
      <w:r>
        <w:t xml:space="preserve"> </w:t>
      </w:r>
      <w:r>
        <w:t xml:space="preserve">Focus group discussions with 6 groups (15 participants each) comprising patients from underserved barangays, practicing Optometrists in Manila, and city health officials. Key questions will explore systemic bottlenecks and cultural perceptions of eye care.</w:t>
      </w:r>
    </w:p>
    <w:p>
      <w:pPr>
        <w:numPr>
          <w:ilvl w:val="0"/>
          <w:numId w:val="1002"/>
        </w:numPr>
        <w:pStyle w:val="Compact"/>
      </w:pPr>
      <w:r>
        <w:rPr>
          <w:bCs/>
          <w:b/>
        </w:rPr>
        <w:t xml:space="preserve">Phase 3 (Policy Integration):</w:t>
      </w:r>
      <w:r>
        <w:t xml:space="preserve"> </w:t>
      </w:r>
      <w:r>
        <w:t xml:space="preserve">Collaborative workshop with the Philippine Optometric Association (POA) Manila Chapter and Department of Health to translate findings into a pilot service framework.</w:t>
      </w:r>
    </w:p>
    <w:p>
      <w:pPr>
        <w:pStyle w:val="FirstParagraph"/>
      </w:pPr>
      <w:r>
        <w:t xml:space="preserve">Data will be analyzed using NVivo for thematic coding and SPSS for statistical mapping, ensuring outputs are directly applicable to Manila’s municipal planning cycles.</w:t>
      </w:r>
    </w:p>
    <w:bookmarkEnd w:id="24"/>
    <w:bookmarkStart w:id="25" w:name="X5eca64deafff5c249e9f52017a4c9cc418ccedd"/>
    <w:p>
      <w:pPr>
        <w:pStyle w:val="Heading2"/>
      </w:pPr>
      <w:r>
        <w:t xml:space="preserve">5. Significance: Why This Thesis Matters for the Philippines</w:t>
      </w:r>
    </w:p>
    <w:p>
      <w:pPr>
        <w:pStyle w:val="FirstParagraph"/>
      </w:pPr>
      <w:r>
        <w:t xml:space="preserve">This research holds profound significance for advancing optometric care in the Philippines Manila context. First, it provides granular data to counter national statistics that obscure urban-rural disparities, directly supporting the DOH’s National Eye Health Program (NEHP) targets for 2030. Second, by centering community voices—especially from Manila’s marginalized communities—the Thesis Proposal ensures solutions are equitable and culturally resonant. Third, findings will inform the curriculum of optometry programs at institutions like the University of Santo Tomas and De La Salle Medical Center in Manila, emphasizing urban practice competencies. Crucially, this Thesis Proposal is not merely academic; it positions the Optometrist as a pivotal actor in achieving health equity within Metro Manila’s complex social fabric—a role increasingly recognized by global bodies like Vision 2020 but underdeveloped in Philippine policy.</w:t>
      </w:r>
    </w:p>
    <w:bookmarkEnd w:id="25"/>
    <w:bookmarkStart w:id="26" w:name="Xacfa206cf4037fb6a98d7f4c1d22ba0c408bd4a"/>
    <w:p>
      <w:pPr>
        <w:pStyle w:val="Heading2"/>
      </w:pPr>
      <w:r>
        <w:t xml:space="preserve">6. Conclusion: A Call to Action for Filipino Optometry</w:t>
      </w:r>
    </w:p>
    <w:p>
      <w:pPr>
        <w:pStyle w:val="FirstParagraph"/>
      </w:pPr>
      <w:r>
        <w:t xml:space="preserve">The Philippines faces a defining moment in eye health care. As Manila’s population grows and digital demands intensify, the Optometrist must transition from a niche provider to a frontline public health partner. This Thesis Proposal is designed to catalyze that shift through rigorous, Manila-specific research. By systematically documenting the challenges and opportunities within the Philippines Manila setting—from traffic-limited clinics in Binondo to school-based screenings in Quezon City—this study will deliver an actionable blueprint for policymakers, practitioners, and educational institutions. It is a vital step toward ensuring that every resident of Manila has equitable access to quality vision care, affirming that the Optometrist’s role is not just professional but profoundly necessary for the well-being of our nation.</w:t>
      </w:r>
    </w:p>
    <w:bookmarkEnd w:id="26"/>
    <w:bookmarkStart w:id="27" w:name="references-illustrative"/>
    <w:p>
      <w:pPr>
        <w:pStyle w:val="Heading2"/>
      </w:pPr>
      <w:r>
        <w:t xml:space="preserve">References (Illustrative)</w:t>
      </w:r>
    </w:p>
    <w:p>
      <w:pPr>
        <w:numPr>
          <w:ilvl w:val="0"/>
          <w:numId w:val="1003"/>
        </w:numPr>
        <w:pStyle w:val="Compact"/>
      </w:pPr>
      <w:r>
        <w:t xml:space="preserve">Philippine Department of Health. (2021). National Eye Health Program Strategic Plan 2030.</w:t>
      </w:r>
    </w:p>
    <w:p>
      <w:pPr>
        <w:numPr>
          <w:ilvl w:val="0"/>
          <w:numId w:val="1003"/>
        </w:numPr>
        <w:pStyle w:val="Compact"/>
      </w:pPr>
      <w:r>
        <w:t xml:space="preserve">Paglinawan, C. A. (2023). Urban Healthcare Disparities in Metro Manila: A Study on Eye Care Accessibility. *Philippine Journal of Public Health*, 45(2), 112–130.</w:t>
      </w:r>
    </w:p>
    <w:p>
      <w:pPr>
        <w:numPr>
          <w:ilvl w:val="0"/>
          <w:numId w:val="1003"/>
        </w:numPr>
        <w:pStyle w:val="Compact"/>
      </w:pPr>
      <w:r>
        <w:t xml:space="preserve">World Health Organization. (2020). *Universal Eye Health: A Global Perspective*. Manila Office.</w:t>
      </w:r>
    </w:p>
    <w:p>
      <w:pPr>
        <w:numPr>
          <w:ilvl w:val="0"/>
          <w:numId w:val="1003"/>
        </w:numPr>
        <w:pStyle w:val="Compact"/>
      </w:pPr>
      <w:r>
        <w:t xml:space="preserve">Republic Act No. 9502, The Philippine Optometry Act of 2017 (Revised).</w:t>
      </w:r>
    </w:p>
    <w:p>
      <w:pPr>
        <w:pStyle w:val="FirstParagraph"/>
      </w:pPr>
      <w:r>
        <w:rPr>
          <w:bCs/>
          <w:b/>
        </w:rPr>
        <w:t xml:space="preserve">Thesis Proposal Submitted To:</w:t>
      </w:r>
      <w:r>
        <w:t xml:space="preserve"> </w:t>
      </w:r>
      <w:r>
        <w:t xml:space="preserve">Department of Optometry, University of the Philippines College of Medicine,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Optometrist Services in Philippines Manila</dc:title>
  <dc:creator/>
  <dc:language>en</dc:language>
  <cp:keywords/>
  <dcterms:created xsi:type="dcterms:W3CDTF">2026-05-02T18:39:44Z</dcterms:created>
  <dcterms:modified xsi:type="dcterms:W3CDTF">2026-05-02T18:39:44Z</dcterms:modified>
</cp:coreProperties>
</file>

<file path=docProps/custom.xml><?xml version="1.0" encoding="utf-8"?>
<Properties xmlns="http://schemas.openxmlformats.org/officeDocument/2006/custom-properties" xmlns:vt="http://schemas.openxmlformats.org/officeDocument/2006/docPropsVTypes"/>
</file>