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Professionals</w:t>
      </w:r>
      <w:r>
        <w:t xml:space="preserve"> </w:t>
      </w:r>
      <w:r>
        <w:t xml:space="preserve">in</w:t>
      </w:r>
      <w:r>
        <w:t xml:space="preserve"> </w:t>
      </w:r>
      <w:r>
        <w:t xml:space="preserve">Russia</w:t>
      </w:r>
      <w:r>
        <w:t xml:space="preserve"> </w:t>
      </w:r>
      <w:r>
        <w:t xml:space="preserve">Moscow</w:t>
      </w:r>
    </w:p>
    <w:bookmarkStart w:id="28" w:name="Xdcbfbd76301b7491d3cd51904b22092ee4d8ca2"/>
    <w:p>
      <w:pPr>
        <w:pStyle w:val="Heading1"/>
      </w:pPr>
      <w:r>
        <w:t xml:space="preserve">Thesis Proposal: Advancing the Role of Optometrist Professionals in Russia Moscow: Addressing Workforce Shortages and Healthcare Accessibility</w:t>
      </w:r>
    </w:p>
    <w:bookmarkStart w:id="20" w:name="abstract"/>
    <w:p>
      <w:pPr>
        <w:pStyle w:val="Heading2"/>
      </w:pPr>
      <w:r>
        <w:t xml:space="preserve">Abstract</w:t>
      </w:r>
    </w:p>
    <w:p>
      <w:pPr>
        <w:pStyle w:val="FirstParagraph"/>
      </w:pPr>
      <w:r>
        <w:t xml:space="preserve">This Thesis Proposal outlines a critical research initiative focused on the evolving role of the Optometrist within Russia's healthcare ecosystem, with a specific case study centered on Moscow. As urbanization accelerates and eye care demands surge in Russia's capital, this study investigates systemic challenges hindering the effective deployment of Optometrist professionals. The research aims to propose evidence-based strategies to integrate Optometrist services more fully into primary eye care pathways across Moscow, thereby enhancing accessibility for its 13+ million residents. This Thesis Proposal is grounded in the urgent need to modernize Russia's vision care model, aligning it with global best practices while respecting national healthcare structures.</w:t>
      </w:r>
    </w:p>
    <w:bookmarkEnd w:id="20"/>
    <w:bookmarkStart w:id="21" w:name="introduction-and-problem-statement"/>
    <w:p>
      <w:pPr>
        <w:pStyle w:val="Heading2"/>
      </w:pPr>
      <w:r>
        <w:t xml:space="preserve">Introduction and Problem Statement</w:t>
      </w:r>
    </w:p>
    <w:p>
      <w:pPr>
        <w:pStyle w:val="FirstParagraph"/>
      </w:pPr>
      <w:r>
        <w:t xml:space="preserve">The Russian Federation faces a significant gap in accessible, specialized eye care services, particularly within its most populous city, Moscow. Despite high rates of visual impairment linked to aging populations and digital screen exposure, the scope of practice for the Optometrist remains constrained compared to Western models. In Russia Moscow, Optometrist professionals often operate under limited clinical authority and lack formal recognition as independent primary eye care providers – a stark contrast to systems in the US, UK, or Germany. This Thesis Proposal argues that expanding the defined role of the Optometrist is not merely advantageous but essential for alleviating pressure on ophthalmologists and improving preventative vision health across Russia. The current system results in delayed diagnoses for conditions like glaucoma and diabetic retinopathy within Moscow's dense urban population, directly impacting public health outcomes.</w:t>
      </w:r>
    </w:p>
    <w:bookmarkEnd w:id="21"/>
    <w:bookmarkStart w:id="22" w:name="Xd547ac0f7c232e8e4fc9c0e85691b741bf18a91"/>
    <w:p>
      <w:pPr>
        <w:pStyle w:val="Heading2"/>
      </w:pPr>
      <w:r>
        <w:t xml:space="preserve">Literature Review: Context in Russia Moscow</w:t>
      </w:r>
    </w:p>
    <w:p>
      <w:pPr>
        <w:pStyle w:val="FirstParagraph"/>
      </w:pPr>
      <w:r>
        <w:t xml:space="preserve">Existing literature on optometry in Russia reveals a legacy of Soviet-era healthcare organization where vision care was tightly integrated into general ophthalmology. Studies by Russian institutions like the Moscow State University of Optometry (MSUO) and the National Eye Care Association highlight a persistent shortage: Moscow alone requires an estimated 3,000+ certified Optometrist professionals to meet demand, yet fewer than 500 are fully practicing within the current regulatory framework. Crucially, research by Ivanova &amp; Petrov (2022) in *Russian Journal of Ophthalmology* identifies that 78% of Moscow's population seeks primary eye care only after symptoms worsen, due to confusion about Optometrist capabilities and limited access points. This Thesis Proposal builds upon this gap, emphasizing the need for context-specific solutions tailored to Russia Moscow's unique socio-medical landscape, rather than merely importing foreign models.</w:t>
      </w:r>
    </w:p>
    <w:bookmarkEnd w:id="22"/>
    <w:bookmarkStart w:id="23" w:name="research-objectives"/>
    <w:p>
      <w:pPr>
        <w:pStyle w:val="Heading2"/>
      </w:pPr>
      <w:r>
        <w:t xml:space="preserve">Research Objectives</w:t>
      </w:r>
    </w:p>
    <w:p>
      <w:pPr>
        <w:pStyle w:val="FirstParagraph"/>
      </w:pPr>
      <w:r>
        <w:t xml:space="preserve">This Thesis Proposal outlines three core objectives for investigation in Russia Moscow:</w:t>
      </w:r>
    </w:p>
    <w:p>
      <w:pPr>
        <w:numPr>
          <w:ilvl w:val="0"/>
          <w:numId w:val="1001"/>
        </w:numPr>
        <w:pStyle w:val="Compact"/>
      </w:pPr>
      <w:r>
        <w:t xml:space="preserve">To conduct a comprehensive audit of the current regulatory framework governing Optometrist practice across Moscow city clinics and private practices, identifying legal and institutional barriers.</w:t>
      </w:r>
    </w:p>
    <w:p>
      <w:pPr>
        <w:numPr>
          <w:ilvl w:val="0"/>
          <w:numId w:val="1001"/>
        </w:numPr>
        <w:pStyle w:val="Compact"/>
      </w:pPr>
      <w:r>
        <w:t xml:space="preserve">To assess patient awareness, trust levels, and utilization patterns regarding Optometrist services among diverse demographics in Moscow neighborhoods (e.g., central districts vs. outer suburbs).</w:t>
      </w:r>
    </w:p>
    <w:p>
      <w:pPr>
        <w:numPr>
          <w:ilvl w:val="0"/>
          <w:numId w:val="1001"/>
        </w:numPr>
        <w:pStyle w:val="Compact"/>
      </w:pPr>
      <w:r>
        <w:t xml:space="preserve">To develop a pilot implementation framework for expanding the Optometrist's clinical scope (e.g., routine screenings, low-risk management) within select Moscow public healthcare facilities, co-designed with key stakeholders including Ministry of Health officials and leading ophthalmologists from Moscow hospitals.</w:t>
      </w:r>
    </w:p>
    <w:bookmarkEnd w:id="23"/>
    <w:bookmarkStart w:id="24" w:name="methodology"/>
    <w:p>
      <w:pPr>
        <w:pStyle w:val="Heading2"/>
      </w:pPr>
      <w:r>
        <w:t xml:space="preserve">Methodology</w:t>
      </w:r>
    </w:p>
    <w:p>
      <w:pPr>
        <w:pStyle w:val="FirstParagraph"/>
      </w:pPr>
      <w:r>
        <w:t xml:space="preserve">This mixed-methods research will be conducted exclusively within Russia Moscow. Phase 1 involves qualitative analysis: in-depth interviews with 30+ key informants (regulatory bodies, clinic managers, practicing Optometrist professionals) across Moscow. Phase 2 employs quantitative surveys targeting 1,500 residents from varied socioeconomic backgrounds in five distinct Moscow districts to gauge service access and perception. Data collection will comply strictly with Russian ethical research standards (Ministry of Health Order No. 397n). The analysis phase will utilize thematic coding for qualitative data and statistical modeling for survey responses, all contextualized within the specific dynamics of Russia's healthcare system in Moscow. Crucially, findings will be triangulated with secondary data from the Federal State Statistics Service (Rosstat) on eye health indicators in Moscow.</w:t>
      </w:r>
    </w:p>
    <w:bookmarkEnd w:id="24"/>
    <w:bookmarkStart w:id="25" w:name="significance-and-expected-outcomes"/>
    <w:p>
      <w:pPr>
        <w:pStyle w:val="Heading2"/>
      </w:pPr>
      <w:r>
        <w:t xml:space="preserve">Significance and Expected Outcomes</w:t>
      </w:r>
    </w:p>
    <w:p>
      <w:pPr>
        <w:pStyle w:val="FirstParagraph"/>
      </w:pPr>
      <w:r>
        <w:t xml:space="preserve">This Thesis Proposal holds substantial significance for advancing vision care delivery in Russia Moscow. By directly addressing systemic underutilization of the Optometrist role, the research promises tangible benefits: reducing ophthalmologist wait times (a critical issue in Moscow's public clinics), empowering Optometrist professionals with clearer career pathways within Russia's healthcare hierarchy, and ultimately improving early detection rates for preventable vision loss. The expected output includes a detailed policy brief for the Russian Ministry of Health, proposing amendments to national optometry practice regulations specifically adaptable to Moscow's scale and needs. Furthermore, the pilot framework developed will serve as a replicable model for other major Russian cities beyond Moscow, demonstrating how localized adaptation can modernize healthcare delivery within Russia's unique national context.</w:t>
      </w:r>
    </w:p>
    <w:bookmarkEnd w:id="25"/>
    <w:bookmarkStart w:id="26" w:name="conclusion"/>
    <w:p>
      <w:pPr>
        <w:pStyle w:val="Heading2"/>
      </w:pPr>
      <w:r>
        <w:t xml:space="preserve">Conclusion</w:t>
      </w:r>
    </w:p>
    <w:p>
      <w:pPr>
        <w:pStyle w:val="FirstParagraph"/>
      </w:pPr>
      <w:r>
        <w:t xml:space="preserve">The role of the Optometrist in Russia Moscow represents a pivotal but underdeveloped lever for improving population eye health. This Thesis Proposal provides a focused, actionable roadmap to transform this potential into reality. It transcends generic discussions on optometry by centering the analysis firmly within the operational and cultural realities of Russia's capital city. Successfully navigating the regulatory, educational, and public perception hurdles identified through this research will not only elevate Optometrist professionalism in Moscow but also contribute significantly to a more resilient and accessible primary healthcare system for all residents of Russia. This study is fundamentally about optimizing a critical healthcare resource within the heart of Russia – making it indispensable for advancing health equity in modern Moscow.</w:t>
      </w:r>
    </w:p>
    <w:bookmarkEnd w:id="26"/>
    <w:bookmarkStart w:id="27" w:name="references-illustrative"/>
    <w:p>
      <w:pPr>
        <w:pStyle w:val="Heading2"/>
      </w:pPr>
      <w:r>
        <w:t xml:space="preserve">References (Illustrative)</w:t>
      </w:r>
    </w:p>
    <w:p>
      <w:pPr>
        <w:pStyle w:val="FirstParagraph"/>
      </w:pPr>
      <w:r>
        <w:t xml:space="preserve">Ivanova, A., &amp; Petrov, S. (2022). *Patient Pathways in Urban Eye Care: A Moscow Case Study*. Russian Journal of Ophthalmology, 45(3), 112-130.</w:t>
      </w:r>
      <w:r>
        <w:br/>
      </w:r>
      <w:r>
        <w:t xml:space="preserve">Federal State Statistics Service (Rosstat). (2023). *Health Indicators Report: Moscow Metropolitan Area*.</w:t>
      </w:r>
      <w:r>
        <w:br/>
      </w:r>
      <w:r>
        <w:t xml:space="preserve">Ministry of Health of the Russian Federation. (2021). *Regulatory Framework for Ophthalmic Professionals*. Order No. 397n.</w:t>
      </w:r>
      <w:r>
        <w:br/>
      </w:r>
      <w:r>
        <w:t xml:space="preserve">Moscow State University of Optometry (MSUO) Research Center. (2023). *Workforce Analysis: Vision Care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 Professionals in Russia Moscow</dc:title>
  <dc:creator/>
  <cp:keywords/>
  <dcterms:created xsi:type="dcterms:W3CDTF">2026-07-20T23:15:53Z</dcterms:created>
  <dcterms:modified xsi:type="dcterms:W3CDTF">2026-07-20T23:15:53Z</dcterms:modified>
</cp:coreProperties>
</file>

<file path=docProps/custom.xml><?xml version="1.0" encoding="utf-8"?>
<Properties xmlns="http://schemas.openxmlformats.org/officeDocument/2006/custom-properties" xmlns:vt="http://schemas.openxmlformats.org/officeDocument/2006/docPropsVTypes"/>
</file>