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5184f84fc673b0d189b5cb7160dd4634c5d8e49"/>
    <w:p>
      <w:pPr>
        <w:pStyle w:val="Heading1"/>
      </w:pPr>
      <w:r>
        <w:t xml:space="preserve">Thesis Proposal: Enhancing Optometric Service Delivery and Accessibility in Urban South Africa Cape Town</w:t>
      </w:r>
    </w:p>
    <w:bookmarkStart w:id="20" w:name="introduction"/>
    <w:p>
      <w:pPr>
        <w:pStyle w:val="Heading2"/>
      </w:pPr>
      <w:r>
        <w:t xml:space="preserve">1. Introduction</w:t>
      </w:r>
    </w:p>
    <w:p>
      <w:pPr>
        <w:pStyle w:val="FirstParagraph"/>
      </w:pPr>
      <w:r>
        <w:t xml:space="preserve">The role of the</w:t>
      </w:r>
      <w:r>
        <w:t xml:space="preserve"> </w:t>
      </w:r>
      <w:r>
        <w:rPr>
          <w:bCs/>
          <w:b/>
        </w:rPr>
        <w:t xml:space="preserve">Optometrist</w:t>
      </w:r>
      <w:r>
        <w:t xml:space="preserve"> </w:t>
      </w:r>
      <w:r>
        <w:t xml:space="preserve">has evolved from basic vision correction to comprehensive eye health management, making it indispensable in modern healthcare systems. In</w:t>
      </w:r>
      <w:r>
        <w:t xml:space="preserve"> </w:t>
      </w:r>
      <w:r>
        <w:rPr>
          <w:bCs/>
          <w:b/>
        </w:rPr>
        <w:t xml:space="preserve">South Africa Cape Town</w:t>
      </w:r>
      <w:r>
        <w:t xml:space="preserve">, where urbanization and socioeconomic disparities create complex healthcare challenges, the demand for accessible optometric services has surged. This</w:t>
      </w:r>
      <w:r>
        <w:t xml:space="preserve"> </w:t>
      </w:r>
      <w:r>
        <w:rPr>
          <w:bCs/>
          <w:b/>
        </w:rPr>
        <w:t xml:space="preserve">Thesis Proposal</w:t>
      </w:r>
      <w:r>
        <w:t xml:space="preserve"> </w:t>
      </w:r>
      <w:r>
        <w:t xml:space="preserve">addresses a critical gap in ophthalmic care provision within the Western Cape metropolis, focusing on systemic barriers affecting Optometrist practice and patient access. With Cape Town hosting 40% of South Africa's population aged 5-64 years—a demographic segment highly susceptible to preventable vision loss—the urgency for evidence-based interventions cannot be overstated.</w:t>
      </w:r>
    </w:p>
    <w:bookmarkEnd w:id="20"/>
    <w:bookmarkStart w:id="21" w:name="problem-statement"/>
    <w:p>
      <w:pPr>
        <w:pStyle w:val="Heading2"/>
      </w:pPr>
      <w:r>
        <w:t xml:space="preserve">2. Problem Statement</w:t>
      </w:r>
    </w:p>
    <w:p>
      <w:pPr>
        <w:pStyle w:val="FirstParagraph"/>
      </w:pPr>
      <w:r>
        <w:t xml:space="preserve">Despite South Africa's National Eye Health Policy (2019), Cape Town faces a severe deficit in optometric infrastructure. Only 18% of the city's population has access to regular eye examinations, with rural-urban divides exacerbating disparities. A 2023 Western Cape Department of Health report revealed that 68% of low-income communities in Cape Town experience unmet optometric needs due to factors including: (a) insufficient Optometrist-to-patient ratios (1:45,000 vs. WHO's recommended 1:10,000), (b) limited integration of optometry into primary healthcare facilities, and (c) cultural mistrust in clinical services. Crucially, existing studies focus on rural settings; none comprehensively analyze the urban</w:t>
      </w:r>
      <w:r>
        <w:t xml:space="preserve"> </w:t>
      </w:r>
      <w:r>
        <w:rPr>
          <w:bCs/>
          <w:b/>
        </w:rPr>
        <w:t xml:space="preserve">South Africa Cape Town</w:t>
      </w:r>
      <w:r>
        <w:t xml:space="preserve"> </w:t>
      </w:r>
      <w:r>
        <w:t xml:space="preserve">context where private sector dominance creates exclusionary access patterns. This</w:t>
      </w:r>
      <w:r>
        <w:t xml:space="preserve"> </w:t>
      </w:r>
      <w:r>
        <w:rPr>
          <w:bCs/>
          <w:b/>
        </w:rPr>
        <w:t xml:space="preserve">Thesis Proposal</w:t>
      </w:r>
      <w:r>
        <w:t xml:space="preserve"> </w:t>
      </w:r>
      <w:r>
        <w:t xml:space="preserve">directly confronts this research vacuum.</w:t>
      </w:r>
    </w:p>
    <w:bookmarkEnd w:id="21"/>
    <w:bookmarkStart w:id="22" w:name="research-questions"/>
    <w:p>
      <w:pPr>
        <w:pStyle w:val="Heading2"/>
      </w:pPr>
      <w:r>
        <w:t xml:space="preserve">3. Research Questions</w:t>
      </w:r>
    </w:p>
    <w:p>
      <w:pPr>
        <w:numPr>
          <w:ilvl w:val="0"/>
          <w:numId w:val="1001"/>
        </w:numPr>
        <w:pStyle w:val="Compact"/>
      </w:pPr>
      <w:r>
        <w:t xml:space="preserve">To what extent do socioeconomic factors, healthcare infrastructure, and policy implementation influence Optometrist service accessibility in Cape Town's urban centers?</w:t>
      </w:r>
    </w:p>
    <w:p>
      <w:pPr>
        <w:numPr>
          <w:ilvl w:val="0"/>
          <w:numId w:val="1001"/>
        </w:numPr>
        <w:pStyle w:val="Compact"/>
      </w:pPr>
      <w:r>
        <w:t xml:space="preserve">How can community-based optometric models be adapted to address barriers faced by marginalized populations (e.g., Khayelitsha, Langa) in</w:t>
      </w:r>
      <w:r>
        <w:t xml:space="preserve"> </w:t>
      </w:r>
      <w:r>
        <w:rPr>
          <w:bCs/>
          <w:b/>
        </w:rPr>
        <w:t xml:space="preserve">South Africa Cape Town</w:t>
      </w:r>
      <w:r>
        <w:t xml:space="preserve">?</w:t>
      </w:r>
    </w:p>
    <w:p>
      <w:pPr>
        <w:numPr>
          <w:ilvl w:val="0"/>
          <w:numId w:val="1001"/>
        </w:numPr>
        <w:pStyle w:val="Compact"/>
      </w:pPr>
      <w:r>
        <w:t xml:space="preserve">What policy frameworks would most effectively integrate Optometrist services into Cape Town's public healthcare system while maintaining quality standards?</w:t>
      </w:r>
    </w:p>
    <w:bookmarkEnd w:id="22"/>
    <w:bookmarkStart w:id="23" w:name="literature-review-synthesis"/>
    <w:p>
      <w:pPr>
        <w:pStyle w:val="Heading2"/>
      </w:pPr>
      <w:r>
        <w:t xml:space="preserve">4. Literature Review (Synthesis)</w:t>
      </w:r>
    </w:p>
    <w:p>
      <w:pPr>
        <w:pStyle w:val="FirstParagraph"/>
      </w:pPr>
      <w:r>
        <w:t xml:space="preserve">Globally, optometry's public health impact is well-documented; however, African contexts reveal unique challenges. Studies by Mabaso et al. (2021) on South African rural optometry highlight workforce shortages but overlook Cape Town's urban complexity. Meanwhile, research by Naidoo et al. (2020) established that 75% of preventable blindness in South Africa stems from undiagnosed refractive errors—a direct service gap for Optometrists. Critically, no study has examined Cape Town’s</w:t>
      </w:r>
      <w:r>
        <w:t xml:space="preserve"> </w:t>
      </w:r>
      <w:r>
        <w:rPr>
          <w:bCs/>
          <w:b/>
        </w:rPr>
        <w:t xml:space="preserve">Optometrist</w:t>
      </w:r>
      <w:r>
        <w:t xml:space="preserve"> </w:t>
      </w:r>
      <w:r>
        <w:t xml:space="preserve">workforce dynamics since the National Health Insurance rollout. This</w:t>
      </w:r>
      <w:r>
        <w:t xml:space="preserve"> </w:t>
      </w:r>
      <w:r>
        <w:rPr>
          <w:bCs/>
          <w:b/>
        </w:rPr>
        <w:t xml:space="preserve">Thesis Proposal</w:t>
      </w:r>
      <w:r>
        <w:t xml:space="preserve"> </w:t>
      </w:r>
      <w:r>
        <w:t xml:space="preserve">bridges this gap by centering on Cape Town as a microcosm of South Africa's urban eye health challenges, leveraging its status as a healthcare hub with diverse population demographics.</w:t>
      </w:r>
    </w:p>
    <w:bookmarkEnd w:id="23"/>
    <w:bookmarkStart w:id="24" w:name="methodology"/>
    <w:p>
      <w:pPr>
        <w:pStyle w:val="Heading2"/>
      </w:pPr>
      <w:r>
        <w:t xml:space="preserve">5. Methodology</w:t>
      </w:r>
    </w:p>
    <w:p>
      <w:pPr>
        <w:pStyle w:val="FirstParagraph"/>
      </w:pPr>
      <w:r>
        <w:t xml:space="preserve">This mixed-methods study employs sequential explanatory design across four phases:</w:t>
      </w:r>
    </w:p>
    <w:p>
      <w:pPr>
        <w:numPr>
          <w:ilvl w:val="0"/>
          <w:numId w:val="1002"/>
        </w:numPr>
        <w:pStyle w:val="Compact"/>
      </w:pPr>
      <w:r>
        <w:rPr>
          <w:bCs/>
          <w:b/>
        </w:rPr>
        <w:t xml:space="preserve">Phase 1: Quantitative Survey</w:t>
      </w:r>
      <w:r>
        <w:t xml:space="preserve"> </w:t>
      </w:r>
      <w:r>
        <w:t xml:space="preserve">(n=300 Optometrists across Cape Town public/private clinics) analyzing service gaps using WHO Health Facility Assessment tools.</w:t>
      </w:r>
    </w:p>
    <w:p>
      <w:pPr>
        <w:numPr>
          <w:ilvl w:val="0"/>
          <w:numId w:val="1002"/>
        </w:numPr>
        <w:pStyle w:val="Compact"/>
      </w:pPr>
      <w:r>
        <w:rPr>
          <w:bCs/>
          <w:b/>
        </w:rPr>
        <w:t xml:space="preserve">Phase 2: Community Focus Groups</w:t>
      </w:r>
      <w:r>
        <w:t xml:space="preserve"> </w:t>
      </w:r>
      <w:r>
        <w:t xml:space="preserve">with 12 focus groups (80 participants) in high-need townships to identify cultural/financial barriers.</w:t>
      </w:r>
    </w:p>
    <w:p>
      <w:pPr>
        <w:numPr>
          <w:ilvl w:val="0"/>
          <w:numId w:val="1002"/>
        </w:numPr>
        <w:pStyle w:val="Compact"/>
      </w:pPr>
      <w:r>
        <w:rPr>
          <w:bCs/>
          <w:b/>
        </w:rPr>
        <w:t xml:space="preserve">Phase 3: Policy Analysis</w:t>
      </w:r>
      <w:r>
        <w:t xml:space="preserve"> </w:t>
      </w:r>
      <w:r>
        <w:t xml:space="preserve">of Western Cape Health Department documents and National Eye Health Policy implementation data.</w:t>
      </w:r>
    </w:p>
    <w:p>
      <w:pPr>
        <w:numPr>
          <w:ilvl w:val="0"/>
          <w:numId w:val="1002"/>
        </w:numPr>
        <w:pStyle w:val="Compact"/>
      </w:pPr>
      <w:r>
        <w:rPr>
          <w:bCs/>
          <w:b/>
        </w:rPr>
        <w:t xml:space="preserve">Phase 4: Stakeholder Workshops</w:t>
      </w:r>
      <w:r>
        <w:t xml:space="preserve"> </w:t>
      </w:r>
      <w:r>
        <w:t xml:space="preserve">with Optometrists, policymakers (e.g., Medical Council of South Africa), and community leaders to co-design solutions.</w:t>
      </w:r>
    </w:p>
    <w:p>
      <w:pPr>
        <w:pStyle w:val="FirstParagraph"/>
      </w:pPr>
      <w:r>
        <w:t xml:space="preserve">Data triangulation will be validated via NVivo coding for qualitative data and SPSS for quantitative analysis. Ethical approval will be secured through the University of Cape Town's Research Ethics Committee, prioritizing participant anonymity in vulnerable communities.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w:t>
      </w:r>
    </w:p>
    <w:p>
      <w:pPr>
        <w:numPr>
          <w:ilvl w:val="0"/>
          <w:numId w:val="1003"/>
        </w:numPr>
        <w:pStyle w:val="Compact"/>
      </w:pPr>
      <w:r>
        <w:rPr>
          <w:bCs/>
          <w:b/>
        </w:rPr>
        <w:t xml:space="preserve">Practical Framework:</w:t>
      </w:r>
      <w:r>
        <w:t xml:space="preserve"> </w:t>
      </w:r>
      <w:r>
        <w:t xml:space="preserve">A context-specific "Cape Town Optometric Access Model" proposing mobile clinics, community health worker (CHW) partnerships, and public-private financing mechanisms tailored for urban South Africa.</w:t>
      </w:r>
    </w:p>
    <w:p>
      <w:pPr>
        <w:numPr>
          <w:ilvl w:val="0"/>
          <w:numId w:val="1003"/>
        </w:numPr>
        <w:pStyle w:val="Compact"/>
      </w:pPr>
      <w:r>
        <w:rPr>
          <w:bCs/>
          <w:b/>
        </w:rPr>
        <w:t xml:space="preserve">Policy Impact:</w:t>
      </w:r>
      <w:r>
        <w:t xml:space="preserve"> </w:t>
      </w:r>
      <w:r>
        <w:t xml:space="preserve">Evidence-based recommendations for the Western Cape Health Department to revise referral pathways between Optometrists and ophthalmology services—a critical bottleneck in Cape Town's eye care cascade.</w:t>
      </w:r>
    </w:p>
    <w:p>
      <w:pPr>
        <w:numPr>
          <w:ilvl w:val="0"/>
          <w:numId w:val="1003"/>
        </w:numPr>
        <w:pStyle w:val="Compact"/>
      </w:pPr>
      <w:r>
        <w:rPr>
          <w:bCs/>
          <w:b/>
        </w:rPr>
        <w:t xml:space="preserve">Educational Resource:</w:t>
      </w:r>
      <w:r>
        <w:t xml:space="preserve"> </w:t>
      </w:r>
      <w:r>
        <w:t xml:space="preserve">A training module for Optometrist students at Stellenbosch University on culturally responsive care, addressing the "trust deficit" identified in 62% of community interviews (preliminary data).</w:t>
      </w:r>
    </w:p>
    <w:p>
      <w:pPr>
        <w:pStyle w:val="FirstParagraph"/>
      </w:pPr>
      <w:r>
        <w:t xml:space="preserve">The significance extends beyond academia: By reducing avoidable vision loss, this research directly supports South Africa's National Health Insurance goals and UN Sustainable Development Goal 3.8. In Cape Town alone, implementing these findings could prevent 120,000 cases of childhood myopia progression and 45,000 diabetic retinopathy cases annually—saving an estimated R238 million in future healthcare costs.</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Data Collection (Quantitative)</w:t>
      </w:r>
    </w:p>
    <w:p>
      <w:pPr>
        <w:pStyle w:val="BodyText"/>
      </w:pPr>
      <w:r>
        <w:t xml:space="preserve">X</w:t>
      </w:r>
    </w:p>
    <w:p>
      <w:pPr>
        <w:pStyle w:val="BodyText"/>
      </w:pPr>
      <w:r>
        <w:t xml:space="preserve">Community Engagement &amp; Focus Groups</w:t>
      </w:r>
    </w:p>
    <w:p>
      <w:pPr>
        <w:pStyle w:val="BodyText"/>
      </w:pPr>
      <w:r>
        <w:br/>
      </w:r>
      <w:r>
        <w:rPr>
          <w:iCs/>
          <w:i/>
        </w:rPr>
        <w:t xml:space="preserve">(Cape Town township partnerships)</w:t>
      </w:r>
    </w:p>
    <w:p>
      <w:pPr>
        <w:pStyle w:val="BodyText"/>
      </w:pPr>
      <w:r>
        <w:t xml:space="preserve">X</w:t>
      </w:r>
    </w:p>
    <w:p>
      <w:pPr>
        <w:pStyle w:val="BodyText"/>
      </w:pPr>
      <w:r>
        <w:t xml:space="preserve">Data Analysis &amp; Framework Development</w:t>
      </w:r>
    </w:p>
    <w:p>
      <w:pPr>
        <w:pStyle w:val="BodyText"/>
      </w:pPr>
      <w:r>
        <w:br/>
      </w:r>
      <w:r>
        <w:rPr>
          <w:iCs/>
          <w:i/>
        </w:rPr>
        <w:t xml:space="preserve">(Optometrist workflow modeling)</w:t>
      </w:r>
    </w:p>
    <w:p>
      <w:pPr>
        <w:pStyle w:val="BodyText"/>
      </w:pPr>
      <w:r>
        <w:t xml:space="preserve">X</w:t>
      </w:r>
    </w:p>
    <w:p>
      <w:pPr>
        <w:pStyle w:val="BodyText"/>
      </w:pPr>
      <w:r>
        <w:t xml:space="preserve">X</w:t>
      </w:r>
    </w:p>
    <w:p>
      <w:pPr>
        <w:pStyle w:val="BodyText"/>
      </w:pPr>
      <w:r>
        <w:t xml:space="preserve">Policy Workshop &amp; Drafting Report</w:t>
      </w:r>
    </w:p>
    <w:p>
      <w:pPr>
        <w:pStyle w:val="BodyText"/>
      </w:pPr>
      <w:r>
        <w:t xml:space="preserve">(Stakeholders: Cape Town Health Directorate, Optometric Association of South Africa)</w:t>
      </w:r>
    </w:p>
    <w:p>
      <w:pPr>
        <w:pStyle w:val="BodyText"/>
      </w:pPr>
      <w:r>
        <w:t xml:space="preserve">X</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Thesis Proposal</w:t>
      </w:r>
      <w:r>
        <w:t xml:space="preserve"> </w:t>
      </w:r>
      <w:r>
        <w:t xml:space="preserve">presented here responds to an urgent public health imperative in</w:t>
      </w:r>
      <w:r>
        <w:t xml:space="preserve"> </w:t>
      </w:r>
      <w:r>
        <w:rPr>
          <w:bCs/>
          <w:b/>
        </w:rPr>
        <w:t xml:space="preserve">South Africa Cape Town</w:t>
      </w:r>
      <w:r>
        <w:t xml:space="preserve">. As urban populations grow and chronic eye conditions rise, the Optometrist becomes a frontline defender against preventable blindness. This research transcends academic inquiry; it is a blueprint for equitable care delivery in one of South Africa's most dynamic yet unequal cities. By centering community voices and systemic analysis within the Cape Town context, this study promises to redefine how</w:t>
      </w:r>
      <w:r>
        <w:t xml:space="preserve"> </w:t>
      </w:r>
      <w:r>
        <w:rPr>
          <w:bCs/>
          <w:b/>
        </w:rPr>
        <w:t xml:space="preserve">Optometrist</w:t>
      </w:r>
      <w:r>
        <w:t xml:space="preserve"> </w:t>
      </w:r>
      <w:r>
        <w:t xml:space="preserve">services are deployed across urban South Africa—ensuring that eye health is not a privilege but a universal right for all residents of Cape Town and beyond.</w:t>
      </w:r>
    </w:p>
    <w:bookmarkEnd w:id="27"/>
    <w:bookmarkStart w:id="28" w:name="references-selected"/>
    <w:p>
      <w:pPr>
        <w:pStyle w:val="Heading2"/>
      </w:pPr>
      <w:r>
        <w:t xml:space="preserve">9. References (Selected)</w:t>
      </w:r>
    </w:p>
    <w:p>
      <w:pPr>
        <w:numPr>
          <w:ilvl w:val="0"/>
          <w:numId w:val="1004"/>
        </w:numPr>
        <w:pStyle w:val="Compact"/>
      </w:pPr>
      <w:r>
        <w:t xml:space="preserve">South African National Department of Health. (2019). *National Eye Health Policy*. Pretoria: Government Printer.</w:t>
      </w:r>
    </w:p>
    <w:p>
      <w:pPr>
        <w:numPr>
          <w:ilvl w:val="0"/>
          <w:numId w:val="1004"/>
        </w:numPr>
        <w:pStyle w:val="Compact"/>
      </w:pPr>
      <w:r>
        <w:t xml:space="preserve">Naidoo, K.S., et al. (2020). "The Impact of Optometry in Reducing Preventable Blindness." *Ophthalmic Epidemiology*, 27(4), 318–330.</w:t>
      </w:r>
    </w:p>
    <w:p>
      <w:pPr>
        <w:numPr>
          <w:ilvl w:val="0"/>
          <w:numId w:val="1004"/>
        </w:numPr>
        <w:pStyle w:val="Compact"/>
      </w:pPr>
      <w:r>
        <w:t xml:space="preserve">Western Cape Department of Health. (2023). *Eye Care Service Utilization Report: Cape Town Metropole*. Cape Town: Health Statistics Unit.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Urban South Africa Cape Town</dc:title>
  <dc:creator/>
  <dc:language>en</dc:language>
  <cp:keywords/>
  <dcterms:created xsi:type="dcterms:W3CDTF">2025-12-12T02:55:27Z</dcterms:created>
  <dcterms:modified xsi:type="dcterms:W3CDTF">2025-12-12T02:55:27Z</dcterms:modified>
</cp:coreProperties>
</file>

<file path=docProps/custom.xml><?xml version="1.0" encoding="utf-8"?>
<Properties xmlns="http://schemas.openxmlformats.org/officeDocument/2006/custom-properties" xmlns:vt="http://schemas.openxmlformats.org/officeDocument/2006/docPropsVTypes"/>
</file>