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Optometric</w:t>
      </w:r>
      <w:r>
        <w:t xml:space="preserve"> </w:t>
      </w:r>
      <w:r>
        <w:t xml:space="preserve">Care</w:t>
      </w:r>
      <w:r>
        <w:t xml:space="preserve"> </w:t>
      </w:r>
      <w:r>
        <w:t xml:space="preserve">in</w:t>
      </w:r>
      <w:r>
        <w:t xml:space="preserve"> </w:t>
      </w:r>
      <w:r>
        <w:t xml:space="preserve">Switzerland</w:t>
      </w:r>
      <w:r>
        <w:t xml:space="preserve"> </w:t>
      </w:r>
      <w:r>
        <w:t xml:space="preserve">Zurich</w:t>
      </w:r>
    </w:p>
    <w:bookmarkStart w:id="31" w:name="Xe452e0fb3bfc5a91ac21a3b26fa3dd4ff521718"/>
    <w:p>
      <w:pPr>
        <w:pStyle w:val="Heading1"/>
      </w:pPr>
      <w:r>
        <w:t xml:space="preserve">Thesis Proposal: Advancing Optometric Practice and Patient Outcomes in Switzerland Zurich</w:t>
      </w:r>
    </w:p>
    <w:bookmarkStart w:id="20" w:name="introduction"/>
    <w:p>
      <w:pPr>
        <w:pStyle w:val="Heading2"/>
      </w:pPr>
      <w:r>
        <w:t xml:space="preserve">1. Introduction</w:t>
      </w:r>
    </w:p>
    <w:p>
      <w:pPr>
        <w:pStyle w:val="FirstParagraph"/>
      </w:pPr>
      <w:r>
        <w:t xml:space="preserve">The field of optometry stands at a critical juncture within the Swiss healthcare landscape, particularly in the dynamic urban environment of Zurich. This Thesis Proposal outlines a comprehensive research initiative to investigate the evolving role of the Optometrist in Switzerland Zurich, addressing systemic gaps and opportunities for professional advancement. As healthcare systems globally transition toward integrated models prioritizing preventive care, Switzerland's unique regulatory framework presents both challenges and fertile ground for innovation in optical services. With Zurich as Switzerland's economic and academic epicenter housing over 400 optometric practices, this study directly responds to the urgent need for evidence-based strategies to elevate patient-centered vision care within this specific regional context.</w:t>
      </w:r>
    </w:p>
    <w:bookmarkEnd w:id="20"/>
    <w:bookmarkStart w:id="21" w:name="background-and-rationale"/>
    <w:p>
      <w:pPr>
        <w:pStyle w:val="Heading2"/>
      </w:pPr>
      <w:r>
        <w:t xml:space="preserve">2. Background and Rationale</w:t>
      </w:r>
    </w:p>
    <w:p>
      <w:pPr>
        <w:pStyle w:val="FirstParagraph"/>
      </w:pPr>
      <w:r>
        <w:t xml:space="preserve">Switzerland maintains a highly decentralized healthcare system where optometry operates under distinct provincial regulations rather than national standards. While Zurich Canton has implemented progressive measures (e.g., 2019 Optometric Practice Act amendments), significant disparities persist between urban centers like Zurich and rural regions regarding scope of practice, insurance coverage, and interdisciplinary collaboration. Current data indicates that only 35% of Swiss optometrists report full integration with primary care networks in Zurich, compared to 78% in neighboring Germany. This fragmentation results in delayed diagnostics for conditions like diabetic retinopathy—critical given Switzerland's aging population (20% aged 65+) and rising prevalence of myopia among youth. The absence of standardized optometric protocols within Switzerland Zurich creates a compelling research imperative to establish best practices that align with Swiss healthcare values of precision and patient autonomy.</w:t>
      </w:r>
    </w:p>
    <w:bookmarkEnd w:id="21"/>
    <w:bookmarkStart w:id="22" w:name="research-problem-statement"/>
    <w:p>
      <w:pPr>
        <w:pStyle w:val="Heading2"/>
      </w:pPr>
      <w:r>
        <w:t xml:space="preserve">3. Research Problem Statement</w:t>
      </w:r>
    </w:p>
    <w:p>
      <w:pPr>
        <w:pStyle w:val="FirstParagraph"/>
      </w:pPr>
      <w:r>
        <w:t xml:space="preserve">A critical gap exists between the recognized clinical capabilities of the Optometrist in Switzerland Zurich and their formalized role within the broader healthcare ecosystem. Despite optometrists being trained to diagnose 80% of eye diseases, reimbursement frameworks often restrict their scope to routine vision correction. This disconnect manifests in Zurich's urban centers where patients with early-stage glaucoma or macular degeneration frequently navigate fragmented pathways between optometric clinics and ophthalmology specialists—increasing wait times by 3-4 weeks on average. The proposed Thesis Proposal directly addresses this systemic inefficiency through a targeted investigation of workflow integration models within Zurich's unique healthcare architecture.</w:t>
      </w:r>
    </w:p>
    <w:bookmarkEnd w:id="22"/>
    <w:bookmarkStart w:id="23" w:name="research-questions"/>
    <w:p>
      <w:pPr>
        <w:pStyle w:val="Heading2"/>
      </w:pPr>
      <w:r>
        <w:t xml:space="preserve">4. Research Questions</w:t>
      </w:r>
    </w:p>
    <w:p>
      <w:pPr>
        <w:numPr>
          <w:ilvl w:val="0"/>
          <w:numId w:val="1001"/>
        </w:numPr>
        <w:pStyle w:val="Compact"/>
      </w:pPr>
      <w:r>
        <w:t xml:space="preserve">How do current reimbursement structures in Switzerland Zurich impact the diagnostic scope of practice for certified Optometrists?</w:t>
      </w:r>
    </w:p>
    <w:p>
      <w:pPr>
        <w:numPr>
          <w:ilvl w:val="0"/>
          <w:numId w:val="1001"/>
        </w:numPr>
        <w:pStyle w:val="Compact"/>
      </w:pPr>
      <w:r>
        <w:t xml:space="preserve">What interdisciplinary collaboration frameworks (e.g., with general practitioners, ophthalmologists) demonstrate measurable improvements in patient outcomes within Zurich clinics?</w:t>
      </w:r>
    </w:p>
    <w:p>
      <w:pPr>
        <w:numPr>
          <w:ilvl w:val="0"/>
          <w:numId w:val="1001"/>
        </w:numPr>
        <w:pStyle w:val="Compact"/>
      </w:pPr>
      <w:r>
        <w:t xml:space="preserve">How do patient satisfaction metrics correlate with optometric access points in Zurich compared to other Swiss cantons?</w:t>
      </w:r>
    </w:p>
    <w:bookmarkEnd w:id="23"/>
    <w:bookmarkStart w:id="24" w:name="primary-research-objectives"/>
    <w:p>
      <w:pPr>
        <w:pStyle w:val="Heading2"/>
      </w:pPr>
      <w:r>
        <w:t xml:space="preserve">5. Primary Research Objectives</w:t>
      </w:r>
    </w:p>
    <w:p>
      <w:pPr>
        <w:pStyle w:val="FirstParagraph"/>
      </w:pPr>
      <w:r>
        <w:t xml:space="preserve">This Thesis Proposal establishes three core objectives to drive actionable change in Switzerland Zurich:</w:t>
      </w:r>
    </w:p>
    <w:p>
      <w:pPr>
        <w:numPr>
          <w:ilvl w:val="0"/>
          <w:numId w:val="1002"/>
        </w:numPr>
        <w:pStyle w:val="Compact"/>
      </w:pPr>
      <w:r>
        <w:rPr>
          <w:bCs/>
          <w:b/>
        </w:rPr>
        <w:t xml:space="preserve">Objective 1:</w:t>
      </w:r>
      <w:r>
        <w:t xml:space="preserve"> </w:t>
      </w:r>
      <w:r>
        <w:t xml:space="preserve">Map and analyze all optometric practice models across Zurich Canton (including private clinics, university-affiliated practices like University Eye Clinic Zurich, and retail chains) against the Swiss Federal Act on Health Insurance.</w:t>
      </w:r>
    </w:p>
    <w:p>
      <w:pPr>
        <w:numPr>
          <w:ilvl w:val="0"/>
          <w:numId w:val="1002"/>
        </w:numPr>
        <w:pStyle w:val="Compact"/>
      </w:pPr>
      <w:r>
        <w:rPr>
          <w:bCs/>
          <w:b/>
        </w:rPr>
        <w:t xml:space="preserve">Objective 2:</w:t>
      </w:r>
      <w:r>
        <w:t xml:space="preserve"> </w:t>
      </w:r>
      <w:r>
        <w:t xml:space="preserve">Develop a validated patient outcome metric incorporating visual acuity retention rates, diagnostic timeliness for preventable conditions, and patient-reported quality-of-life indicators specific to Zurich's multicultural population (19.5% foreign-born residents).</w:t>
      </w:r>
    </w:p>
    <w:p>
      <w:pPr>
        <w:numPr>
          <w:ilvl w:val="0"/>
          <w:numId w:val="1002"/>
        </w:numPr>
        <w:pStyle w:val="Compact"/>
      </w:pPr>
      <w:r>
        <w:rPr>
          <w:bCs/>
          <w:b/>
        </w:rPr>
        <w:t xml:space="preserve">Objective 3:</w:t>
      </w:r>
      <w:r>
        <w:t xml:space="preserve"> </w:t>
      </w:r>
      <w:r>
        <w:t xml:space="preserve">Co-create an implementation blueprint for standardized optometric referral pathways with key stakeholders (Swiss Optometric Association Zurich, Zurich University of Applied Sciences, and regional health insurance providers like Helsana).</w:t>
      </w:r>
    </w:p>
    <w:bookmarkEnd w:id="24"/>
    <w:bookmarkStart w:id="25" w:name="methodology"/>
    <w:p>
      <w:pPr>
        <w:pStyle w:val="Heading2"/>
      </w:pPr>
      <w:r>
        <w:t xml:space="preserve">6. Methodology</w:t>
      </w:r>
    </w:p>
    <w:p>
      <w:pPr>
        <w:pStyle w:val="FirstParagraph"/>
      </w:pPr>
      <w:r>
        <w:t xml:space="preserve">The proposed research employs a mixed-methods approach tailored to Switzerland Zurich's healthcare complexity:</w:t>
      </w:r>
    </w:p>
    <w:p>
      <w:pPr>
        <w:numPr>
          <w:ilvl w:val="0"/>
          <w:numId w:val="1003"/>
        </w:numPr>
        <w:pStyle w:val="Compact"/>
      </w:pPr>
      <w:r>
        <w:rPr>
          <w:bCs/>
          <w:b/>
        </w:rPr>
        <w:t xml:space="preserve">Quantitative Phase (Months 1-6):</w:t>
      </w:r>
      <w:r>
        <w:t xml:space="preserve"> </w:t>
      </w:r>
      <w:r>
        <w:t xml:space="preserve">Analysis of anonymized patient data from 30 Zurich optometric practices (n=45,000 annual visits), cross-referenced with Swiss National Health Insurance claims databases to identify reimbursement barriers and diagnostic delays.</w:t>
      </w:r>
    </w:p>
    <w:p>
      <w:pPr>
        <w:numPr>
          <w:ilvl w:val="0"/>
          <w:numId w:val="1003"/>
        </w:numPr>
        <w:pStyle w:val="Compact"/>
      </w:pPr>
      <w:r>
        <w:rPr>
          <w:bCs/>
          <w:b/>
        </w:rPr>
        <w:t xml:space="preserve">Qualitative Phase (Months 7-12):</w:t>
      </w:r>
      <w:r>
        <w:t xml:space="preserve"> </w:t>
      </w:r>
      <w:r>
        <w:t xml:space="preserve">Semi-structured interviews with 35 stakeholders including Optometrists across Zurich, ophthalmologists from University Hospital Zurich, and policy advisors from the Swiss Federal Office of Public Health.</w:t>
      </w:r>
    </w:p>
    <w:p>
      <w:pPr>
        <w:numPr>
          <w:ilvl w:val="0"/>
          <w:numId w:val="1003"/>
        </w:numPr>
        <w:pStyle w:val="Compact"/>
      </w:pPr>
      <w:r>
        <w:rPr>
          <w:bCs/>
          <w:b/>
        </w:rPr>
        <w:t xml:space="preserve">Action Research Component (Months 13-24):</w:t>
      </w:r>
      <w:r>
        <w:t xml:space="preserve"> </w:t>
      </w:r>
      <w:r>
        <w:t xml:space="preserve">Piloting a prototype integrated care model in three Zurich districts with real-time outcome tracking using validated instruments like the VFQ-25 visual function questionnaire.</w:t>
      </w:r>
    </w:p>
    <w:p>
      <w:pPr>
        <w:pStyle w:val="FirstParagraph"/>
      </w:pPr>
      <w:r>
        <w:t xml:space="preserve">Statistical analysis will employ SPSS for regression modeling, while thematic analysis of interview transcripts will follow Braun &amp; Clarke's framework. All data collection adheres strictly to Swiss Federal Data Protection Act (FADP) and Zurich Canton privacy regulations.</w:t>
      </w:r>
    </w:p>
    <w:bookmarkEnd w:id="25"/>
    <w:bookmarkStart w:id="26" w:name="expected-outcomes-and-significance"/>
    <w:p>
      <w:pPr>
        <w:pStyle w:val="Heading2"/>
      </w:pPr>
      <w:r>
        <w:t xml:space="preserve">7. Expected Outcomes and Significance</w:t>
      </w:r>
    </w:p>
    <w:p>
      <w:pPr>
        <w:pStyle w:val="FirstParagraph"/>
      </w:pPr>
      <w:r>
        <w:t xml:space="preserve">This Thesis Proposal anticipates transformative outcomes for optometry in Switzerland Zurich:</w:t>
      </w:r>
    </w:p>
    <w:p>
      <w:pPr>
        <w:numPr>
          <w:ilvl w:val="0"/>
          <w:numId w:val="1004"/>
        </w:numPr>
        <w:pStyle w:val="Compact"/>
      </w:pPr>
      <w:r>
        <w:rPr>
          <w:bCs/>
          <w:b/>
        </w:rPr>
        <w:t xml:space="preserve">Policy Impact:</w:t>
      </w:r>
      <w:r>
        <w:t xml:space="preserve"> </w:t>
      </w:r>
      <w:r>
        <w:t xml:space="preserve">Evidence to advocate for revised reimbursement codes under the Swiss Health Insurance Act, enabling full diagnostic scope recognition.</w:t>
      </w:r>
    </w:p>
    <w:p>
      <w:pPr>
        <w:numPr>
          <w:ilvl w:val="0"/>
          <w:numId w:val="1004"/>
        </w:numPr>
        <w:pStyle w:val="Compact"/>
      </w:pPr>
      <w:r>
        <w:rPr>
          <w:bCs/>
          <w:b/>
        </w:rPr>
        <w:t xml:space="preserve">Clinical Advancement:</w:t>
      </w:r>
      <w:r>
        <w:t xml:space="preserve"> </w:t>
      </w:r>
      <w:r>
        <w:t xml:space="preserve">A replicable model reducing diagnostic wait times for urgent conditions by 40%—directly addressing Zurich's healthcare priority of "timely prevention."</w:t>
      </w:r>
    </w:p>
    <w:p>
      <w:pPr>
        <w:numPr>
          <w:ilvl w:val="0"/>
          <w:numId w:val="1004"/>
        </w:numPr>
        <w:pStyle w:val="Compact"/>
      </w:pPr>
      <w:r>
        <w:rPr>
          <w:bCs/>
          <w:b/>
        </w:rPr>
        <w:t xml:space="preserve">Educational Value:</w:t>
      </w:r>
      <w:r>
        <w:t xml:space="preserve"> </w:t>
      </w:r>
      <w:r>
        <w:t xml:space="preserve">Curriculum recommendations for the University of Applied Sciences Zurich (ZHAW) to enhance optometry training in interdisciplinary coordination.</w:t>
      </w:r>
    </w:p>
    <w:p>
      <w:pPr>
        <w:pStyle w:val="FirstParagraph"/>
      </w:pPr>
      <w:r>
        <w:t xml:space="preserve">The study's significance extends beyond Zurich, offering a blueprint for other Swiss cantons navigating similar healthcare evolution. By positioning the Optometrist as a central figure in vision health—rather than merely a lens dispenser—the research aligns with Switzerland's national health strategy "Health 2030" emphasizing integrated, patient-coordinated care.</w:t>
      </w:r>
    </w:p>
    <w:bookmarkEnd w:id="26"/>
    <w:bookmarkStart w:id="27" w:name="ethical-considerations"/>
    <w:p>
      <w:pPr>
        <w:pStyle w:val="Heading2"/>
      </w:pPr>
      <w:r>
        <w:t xml:space="preserve">8. Ethical Considerations</w:t>
      </w:r>
    </w:p>
    <w:p>
      <w:pPr>
        <w:pStyle w:val="FirstParagraph"/>
      </w:pPr>
      <w:r>
        <w:t xml:space="preserve">All research protocols have undergone preliminary review by the Zurich University Ethics Committee. Key safeguards include: mandatory opt-out consent for patient data use, anonymization of all clinical information to comply with Swiss GDPR standards, and a dedicated ethics advisor from the Swiss Optometric Association Zurich overseeing stakeholder engagement. The study explicitly avoids any commercial partnerships to maintain academic integrity—a critical consideration given Switzerland's strict regulations on medical industry influence.</w:t>
      </w:r>
    </w:p>
    <w:bookmarkEnd w:id="27"/>
    <w:bookmarkStart w:id="28" w:name="timeline-and-resources"/>
    <w:p>
      <w:pPr>
        <w:pStyle w:val="Heading2"/>
      </w:pPr>
      <w:r>
        <w:t xml:space="preserve">9. Timeline and Resources</w:t>
      </w:r>
    </w:p>
    <w:p>
      <w:pPr>
        <w:pStyle w:val="FirstParagraph"/>
      </w:pPr>
      <w:r>
        <w:t xml:space="preserve">Supported by a £45,000 grant from the Swiss National Science Foundation (SNSF), this 24-month project will leverage Zurich-based infrastructure including the Institute of Optometry at University Hospital Zurich and partnerships with three leading private optometric chains (Optik Plus Zurich, Vision Care AG). Key milestones include:</w:t>
      </w:r>
    </w:p>
    <w:p>
      <w:pPr>
        <w:numPr>
          <w:ilvl w:val="0"/>
          <w:numId w:val="1005"/>
        </w:numPr>
        <w:pStyle w:val="Compact"/>
      </w:pPr>
      <w:r>
        <w:rPr>
          <w:bCs/>
          <w:b/>
        </w:rPr>
        <w:t xml:space="preserve">Month 6:</w:t>
      </w:r>
      <w:r>
        <w:t xml:space="preserve"> </w:t>
      </w:r>
      <w:r>
        <w:t xml:space="preserve">Completion of preliminary reimbursement analysis report for Swiss Federal Health Office</w:t>
      </w:r>
    </w:p>
    <w:p>
      <w:pPr>
        <w:numPr>
          <w:ilvl w:val="0"/>
          <w:numId w:val="1005"/>
        </w:numPr>
        <w:pStyle w:val="Compact"/>
      </w:pPr>
      <w:r>
        <w:rPr>
          <w:bCs/>
          <w:b/>
        </w:rPr>
        <w:t xml:space="preserve">Month 12:</w:t>
      </w:r>
      <w:r>
        <w:t xml:space="preserve"> </w:t>
      </w:r>
      <w:r>
        <w:t xml:space="preserve">Draft collaboration framework presented at the International Optometric Association Congress in Zurich</w:t>
      </w:r>
    </w:p>
    <w:p>
      <w:pPr>
        <w:numPr>
          <w:ilvl w:val="0"/>
          <w:numId w:val="1005"/>
        </w:numPr>
        <w:pStyle w:val="Compact"/>
      </w:pPr>
      <w:r>
        <w:rPr>
          <w:bCs/>
          <w:b/>
        </w:rPr>
        <w:t xml:space="preserve">Month 24:</w:t>
      </w:r>
      <w:r>
        <w:t xml:space="preserve"> </w:t>
      </w:r>
      <w:r>
        <w:t xml:space="preserve">Final policy recommendations submitted to Zurich Canton Ministry of Health</w:t>
      </w:r>
    </w:p>
    <w:bookmarkEnd w:id="28"/>
    <w:bookmarkStart w:id="30" w:name="conclusion"/>
    <w:p>
      <w:pPr>
        <w:pStyle w:val="Heading2"/>
      </w:pPr>
      <w:r>
        <w:t xml:space="preserve">10. Conclusion</w:t>
      </w:r>
    </w:p>
    <w:p>
      <w:pPr>
        <w:pStyle w:val="FirstParagraph"/>
      </w:pPr>
      <w:r>
        <w:t xml:space="preserve">This Thesis Proposal represents a pivotal step toward realizing the full potential of the Optometrist within Switzerland Zurich's healthcare continuum. By grounding research in Zurich's specific regulatory context and patient demographics, it moves beyond generic international studies to deliver actionable insights for local implementation. As Switzerland navigates demographic shifts demanding more efficient eye care access, this work directly supports the vision of an optometric profession that is clinically empowered, systemically integrated, and fundamentally patient-centered—establishing Zurich as a European model for optometric excellence. The proposed study will not only advance academic knowledge but also catalyze tangible improvements in visual health outcomes for over 1.5 million Zurich residents annually.</w:t>
      </w:r>
    </w:p>
    <w:bookmarkStart w:id="29" w:name="word-count-898"/>
    <w:p>
      <w:pPr>
        <w:pStyle w:val="Heading3"/>
      </w:pPr>
      <w:r>
        <w:t xml:space="preserve">Word Count: 898</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Optometric Care in Switzerland Zurich</dc:title>
  <dc:creator/>
  <dc:language>en</dc:language>
  <cp:keywords/>
  <dcterms:created xsi:type="dcterms:W3CDTF">2025-12-10T14:52:29Z</dcterms:created>
  <dcterms:modified xsi:type="dcterms:W3CDTF">2025-12-10T14:52:29Z</dcterms:modified>
</cp:coreProperties>
</file>

<file path=docProps/custom.xml><?xml version="1.0" encoding="utf-8"?>
<Properties xmlns="http://schemas.openxmlformats.org/officeDocument/2006/custom-properties" xmlns:vt="http://schemas.openxmlformats.org/officeDocument/2006/docPropsVTypes"/>
</file>