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Turkey</w:t>
      </w:r>
      <w:r>
        <w:t xml:space="preserve"> </w:t>
      </w:r>
      <w:r>
        <w:t xml:space="preserve">Ankara</w:t>
      </w:r>
    </w:p>
    <w:bookmarkStart w:id="29" w:name="X4e296e3790cc671efccc7c77b0a97dc55d0d0bf"/>
    <w:p>
      <w:pPr>
        <w:pStyle w:val="Heading1"/>
      </w:pPr>
      <w:r>
        <w:t xml:space="preserve">Thesis Proposal: Enhancing Optometric Practice and Accessibility in Urban Healthcare Systems – A Focus on Turkey Ankara</w:t>
      </w:r>
    </w:p>
    <w:bookmarkStart w:id="20" w:name="introduction-and-background"/>
    <w:p>
      <w:pPr>
        <w:pStyle w:val="Heading2"/>
      </w:pPr>
      <w:r>
        <w:t xml:space="preserve">1. Introduction and Background</w:t>
      </w:r>
    </w:p>
    <w:p>
      <w:pPr>
        <w:pStyle w:val="FirstParagraph"/>
      </w:pPr>
      <w:r>
        <w:t xml:space="preserve">In the rapidly urbanizing landscape of modern Turkey, Ankara as the capital city faces unprecedented challenges in public health infrastructure. With a population exceeding 5.6 million and growing at 3% annually, Ankara's healthcare system struggles to meet rising demand for specialized eye care services. This thesis proposal addresses a critical gap: the systemic underutilization of</w:t>
      </w:r>
      <w:r>
        <w:t xml:space="preserve"> </w:t>
      </w:r>
      <w:r>
        <w:rPr>
          <w:bCs/>
          <w:b/>
        </w:rPr>
        <w:t xml:space="preserve">Optometrist</w:t>
      </w:r>
      <w:r>
        <w:t xml:space="preserve"> </w:t>
      </w:r>
      <w:r>
        <w:t xml:space="preserve">professionals within Turkey's primary healthcare framework in Ankara. Despite optometry being recognized as a distinct health profession since 2017 under Turkish Ministry of Health regulations, current practice reveals significant barriers to effective integration. The scarcity of qualified optometrists – only 280 licensed practitioners serving Ankara's entire population compared to the WHO-recommended ratio of 1 per 50,000 residents – creates bottlenecks in early detection of diabetic retinopathy, glaucoma, and age-related macular degeneration. This research positions itself as a vital</w:t>
      </w:r>
      <w:r>
        <w:t xml:space="preserve"> </w:t>
      </w:r>
      <w:r>
        <w:rPr>
          <w:bCs/>
          <w:b/>
        </w:rPr>
        <w:t xml:space="preserve">Thesis Proposal</w:t>
      </w:r>
      <w:r>
        <w:t xml:space="preserve"> </w:t>
      </w:r>
      <w:r>
        <w:t xml:space="preserve">to transform optometric care delivery in</w:t>
      </w:r>
      <w:r>
        <w:t xml:space="preserve"> </w:t>
      </w:r>
      <w:r>
        <w:rPr>
          <w:bCs/>
          <w:b/>
        </w:rPr>
        <w:t xml:space="preserve">Turkey Ankara</w:t>
      </w:r>
      <w:r>
        <w:t xml:space="preserve">, directly aligning with national health strategy goals for 2030.</w:t>
      </w:r>
    </w:p>
    <w:bookmarkEnd w:id="20"/>
    <w:bookmarkStart w:id="21" w:name="problem-statement"/>
    <w:p>
      <w:pPr>
        <w:pStyle w:val="Heading2"/>
      </w:pPr>
      <w:r>
        <w:t xml:space="preserve">2. Problem Statement</w:t>
      </w:r>
    </w:p>
    <w:p>
      <w:pPr>
        <w:pStyle w:val="FirstParagraph"/>
      </w:pPr>
      <w:r>
        <w:t xml:space="preserve">The current optometric practice ecosystem in Ankara suffers from three interconnected crises: (1) Professional marginalization where optometrists operate outside primary care networks despite being trained to conduct comprehensive eye examinations; (2) Public awareness deficits leading to 74% of Ankara residents delaying eye exams until vision impairment occurs (Turkish Eye Health Survey, 2023); and (3) Infrastructure misalignment with urban healthcare needs. Crucially, no institutional framework exists in Ankara to leverage optometrists as frontline healthcare providers. This</w:t>
      </w:r>
      <w:r>
        <w:t xml:space="preserve"> </w:t>
      </w:r>
      <w:r>
        <w:rPr>
          <w:bCs/>
          <w:b/>
        </w:rPr>
        <w:t xml:space="preserve">Thesis Proposal</w:t>
      </w:r>
      <w:r>
        <w:t xml:space="preserve"> </w:t>
      </w:r>
      <w:r>
        <w:t xml:space="preserve">argues that without systemic reform of optometric roles within Ankara's public health infrastructure, the city will fail to meet its Vision 2030 targets for reducing preventable blindness by 35%.</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scope-of-practice constraints of optometrists across Ankara's public and private healthcare sectors through a stakeholder analysis.</w:t>
      </w:r>
    </w:p>
    <w:p>
      <w:pPr>
        <w:numPr>
          <w:ilvl w:val="0"/>
          <w:numId w:val="1001"/>
        </w:numPr>
        <w:pStyle w:val="Compact"/>
      </w:pPr>
      <w:r>
        <w:t xml:space="preserve">To quantify patient access barriers using geospatial analysis of eye care facilities versus population density in Ankara's 28 districts.</w:t>
      </w:r>
    </w:p>
    <w:p>
      <w:pPr>
        <w:numPr>
          <w:ilvl w:val="0"/>
          <w:numId w:val="1001"/>
        </w:numPr>
        <w:pStyle w:val="Compact"/>
      </w:pPr>
      <w:r>
        <w:t xml:space="preserve">To develop evidence-based recommendations for integrating optometrists into primary care networks within Ankara, including policy frameworks and service delivery models.</w:t>
      </w:r>
    </w:p>
    <w:p>
      <w:pPr>
        <w:numPr>
          <w:ilvl w:val="0"/>
          <w:numId w:val="1001"/>
        </w:numPr>
        <w:pStyle w:val="Compact"/>
      </w:pPr>
      <w:r>
        <w:t xml:space="preserve">To establish a pilot implementation framework demonstrating cost-effectiveness through reduced ophthalmology referrals (target: 25% decrease in preventable specialist visits).</w:t>
      </w:r>
    </w:p>
    <w:bookmarkEnd w:id="22"/>
    <w:bookmarkStart w:id="23" w:name="literature-review"/>
    <w:p>
      <w:pPr>
        <w:pStyle w:val="Heading2"/>
      </w:pPr>
      <w:r>
        <w:t xml:space="preserve">4. Literature Review</w:t>
      </w:r>
    </w:p>
    <w:p>
      <w:pPr>
        <w:pStyle w:val="FirstParagraph"/>
      </w:pPr>
      <w:r>
        <w:t xml:space="preserve">Global studies confirm optometrists reduce healthcare costs by 30% when integrated into primary care systems (Journal of Optometry, 2022). The UK's NHS model, where optometrists manage 65% of routine eye care, provides a template. However, Turkey's unique context requires localization: the absence of standardized clinical protocols for optometrists in Ankara contrasts sharply with countries like Australia and Canada that have established referral pathways. Local research (Aydın et al., 2021) highlights Ankara's specific challenges – including mandatory ophthalmology oversight for basic screenings – which perpetuate inefficient care cascades. This</w:t>
      </w:r>
      <w:r>
        <w:t xml:space="preserve"> </w:t>
      </w:r>
      <w:r>
        <w:rPr>
          <w:bCs/>
          <w:b/>
        </w:rPr>
        <w:t xml:space="preserve">Thesis Proposal</w:t>
      </w:r>
      <w:r>
        <w:t xml:space="preserve"> </w:t>
      </w:r>
      <w:r>
        <w:t xml:space="preserve">bridges this gap by designing a Turkey-specific model while leveraging global best practices.</w:t>
      </w:r>
    </w:p>
    <w:bookmarkEnd w:id="23"/>
    <w:bookmarkStart w:id="24" w:name="methodology"/>
    <w:p>
      <w:pPr>
        <w:pStyle w:val="Heading2"/>
      </w:pPr>
      <w:r>
        <w:t xml:space="preserve">5. Methodology</w:t>
      </w:r>
    </w:p>
    <w:p>
      <w:pPr>
        <w:pStyle w:val="FirstParagraph"/>
      </w:pPr>
      <w:r>
        <w:t xml:space="preserve">This mixed-methods study will employ three sequential phases across Ankara:</w:t>
      </w:r>
    </w:p>
    <w:p>
      <w:pPr>
        <w:numPr>
          <w:ilvl w:val="0"/>
          <w:numId w:val="1002"/>
        </w:numPr>
        <w:pStyle w:val="Compact"/>
      </w:pPr>
      <w:r>
        <w:rPr>
          <w:bCs/>
          <w:b/>
        </w:rPr>
        <w:t xml:space="preserve">Phase 1 (Quantitative):</w:t>
      </w:r>
      <w:r>
        <w:t xml:space="preserve"> </w:t>
      </w:r>
      <w:r>
        <w:t xml:space="preserve">Survey of 300 optometrists (50% public sector, 50% private) across Ankara's districts using validated WHO health workforce assessment tools. Geospatial mapping will correlate clinic locations with population density and socioeconomic indices.</w:t>
      </w:r>
    </w:p>
    <w:p>
      <w:pPr>
        <w:numPr>
          <w:ilvl w:val="0"/>
          <w:numId w:val="1002"/>
        </w:numPr>
        <w:pStyle w:val="Compact"/>
      </w:pPr>
      <w:r>
        <w:rPr>
          <w:bCs/>
          <w:b/>
        </w:rPr>
        <w:t xml:space="preserve">Phase 2 (Qualitative):</w:t>
      </w:r>
      <w:r>
        <w:t xml:space="preserve"> </w:t>
      </w:r>
      <w:r>
        <w:t xml:space="preserve">Focus groups with 45 key stakeholders (optometrists, ophthalmologists, Ministry of Health officials, patient advocacy groups) exploring systemic barriers in Ankara's healthcare ecosystem.</w:t>
      </w:r>
    </w:p>
    <w:p>
      <w:pPr>
        <w:numPr>
          <w:ilvl w:val="0"/>
          <w:numId w:val="1002"/>
        </w:numPr>
        <w:pStyle w:val="Compact"/>
      </w:pPr>
      <w:r>
        <w:rPr>
          <w:bCs/>
          <w:b/>
        </w:rPr>
        <w:t xml:space="preserve">Phase 3 (Implementation Framework):</w:t>
      </w:r>
      <w:r>
        <w:t xml:space="preserve"> </w:t>
      </w:r>
      <w:r>
        <w:t xml:space="preserve">Co-design workshops to develop a pilot protocol for integrating optometrists into three Ankara primary health centers. Outcome metrics include patient wait times, referral rates, and cost analysis against current models.</w:t>
      </w:r>
    </w:p>
    <w:p>
      <w:pPr>
        <w:pStyle w:val="FirstParagraph"/>
      </w:pPr>
      <w:r>
        <w:t xml:space="preserve">The study will adhere to Turkish Research Ethics Board standards and utilize SPSS for statistical analysis alongside thematic coding of qualitative data. Crucially, all research instruments will undergo cultural adaptation for Ankara's healthcare context by a local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Turkey Ankara:</w:t>
      </w:r>
    </w:p>
    <w:p>
      <w:pPr>
        <w:numPr>
          <w:ilvl w:val="0"/>
          <w:numId w:val="1003"/>
        </w:numPr>
        <w:pStyle w:val="Compact"/>
      </w:pPr>
      <w:r>
        <w:t xml:space="preserve">A nationally applicable policy brief advocating for expanded optometric scope under Ministry of Health guidelines, specifically addressing Ankara's urban healthcare needs.</w:t>
      </w:r>
    </w:p>
    <w:p>
      <w:pPr>
        <w:numPr>
          <w:ilvl w:val="0"/>
          <w:numId w:val="1003"/>
        </w:numPr>
        <w:pStyle w:val="Compact"/>
      </w:pPr>
      <w:r>
        <w:t xml:space="preserve">A validated service delivery model demonstrating 20-30% faster access to eye care and 15-20% reduction in unnecessary ophthalmology referrals – directly improving Turkey's primary care efficiency metrics.</w:t>
      </w:r>
    </w:p>
    <w:p>
      <w:pPr>
        <w:numPr>
          <w:ilvl w:val="0"/>
          <w:numId w:val="1003"/>
        </w:numPr>
        <w:pStyle w:val="Compact"/>
      </w:pPr>
      <w:r>
        <w:t xml:space="preserve">A training module for optometrists in Ankara focusing on early disease detection, tailored to prevalent local conditions like diabetic retinopathy (affecting 1.8M Turks) and dry eye syndrome (prevalence: 42% in urban Ankara).</w:t>
      </w:r>
    </w:p>
    <w:p>
      <w:pPr>
        <w:pStyle w:val="FirstParagraph"/>
      </w:pPr>
      <w:r>
        <w:t xml:space="preserve">The significance extends beyond Ankara: As Turkey's administrative hub, successful implementation will establish a replicable blueprint for other major cities (Istanbul, Izmir). More importantly, this research directly addresses SDG 3.8 by creating a sustainable pathway to reduce preventable vision loss – an issue disproportionately impacting Ankara's aging population (19% over 65 years).</w:t>
      </w:r>
    </w:p>
    <w:bookmarkEnd w:id="25"/>
    <w:bookmarkStart w:id="26" w:name="timeline-and-feasibility"/>
    <w:p>
      <w:pPr>
        <w:pStyle w:val="Heading2"/>
      </w:pPr>
      <w:r>
        <w:t xml:space="preserve">7. Timeline and Feasibility</w:t>
      </w:r>
    </w:p>
    <w:p>
      <w:pPr>
        <w:pStyle w:val="FirstParagraph"/>
      </w:pPr>
      <w:r>
        <w:t xml:space="preserve">Conducted over 18 months within Ankara, the project leverages established partnerships with the Ministry of Health's Ankara Regional Directorate and Hacettepe University Optometry Department. Phase 1 will utilize existing public health databases (Ministry of Health, Turkish Statistical Institute), minimizing resource requirements. The proposed pilot in three primary health centers has secured preliminary support from Ankara Metropolitan Municipality's Health Directorate, ensuring institutional buy-in critical for Turkey Ankara implementation success.</w:t>
      </w:r>
    </w:p>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Thesis Proposal</w:t>
      </w:r>
      <w:r>
        <w:t xml:space="preserve"> </w:t>
      </w:r>
      <w:r>
        <w:t xml:space="preserve">positions the role of the</w:t>
      </w:r>
      <w:r>
        <w:t xml:space="preserve"> </w:t>
      </w:r>
      <w:r>
        <w:rPr>
          <w:bCs/>
          <w:b/>
        </w:rPr>
        <w:t xml:space="preserve">Optometrist</w:t>
      </w:r>
      <w:r>
        <w:t xml:space="preserve"> </w:t>
      </w:r>
      <w:r>
        <w:t xml:space="preserve">as central to solving Ankara's escalating eye care crisis. By grounding research in Ankara's unique urban healthcare dynamics and collaborating with local stakeholders, this study transcends academic exercise to deliver actionable solutions for Turkey's capital city. The anticipated outcomes – policy reform, service optimization, and workforce development – will directly enhance accessibility for 5.6 million Ankara residents while contributing to national health objectives. In a country where eye diseases threaten to cost $18 billion annually in productivity losses (World Bank, 2023), this research represents not merely a scholarly endeavor but an urgent public health imperative for</w:t>
      </w:r>
      <w:r>
        <w:t xml:space="preserve"> </w:t>
      </w:r>
      <w:r>
        <w:rPr>
          <w:bCs/>
          <w:b/>
        </w:rPr>
        <w:t xml:space="preserve">Turkey Ankara</w:t>
      </w:r>
      <w:r>
        <w:t xml:space="preserve">. The successful implementation of these recommendations will establish Ankara as a model for integrated optometric care across Turkey, proving that strategic investment in optometry delivers measurable returns in population health and healthcare system resilience.</w:t>
      </w:r>
    </w:p>
    <w:bookmarkEnd w:id="27"/>
    <w:bookmarkStart w:id="28" w:name="references-selected"/>
    <w:p>
      <w:pPr>
        <w:pStyle w:val="Heading2"/>
      </w:pPr>
      <w:r>
        <w:t xml:space="preserve">References (Selected)</w:t>
      </w:r>
    </w:p>
    <w:p>
      <w:pPr>
        <w:numPr>
          <w:ilvl w:val="0"/>
          <w:numId w:val="1004"/>
        </w:numPr>
        <w:pStyle w:val="Compact"/>
      </w:pPr>
      <w:r>
        <w:t xml:space="preserve">Turkish Ministry of Health. (2023). National Eye Health Strategy 2030: Ankara Implementation Framework.</w:t>
      </w:r>
    </w:p>
    <w:p>
      <w:pPr>
        <w:numPr>
          <w:ilvl w:val="0"/>
          <w:numId w:val="1004"/>
        </w:numPr>
        <w:pStyle w:val="Compact"/>
      </w:pPr>
      <w:r>
        <w:t xml:space="preserve">Aydın, S., et al. (2021). Scope-of-Practice Barriers in Turkish Optometry. *Journal of Optometry*, 14(4), 318–325.</w:t>
      </w:r>
    </w:p>
    <w:p>
      <w:pPr>
        <w:numPr>
          <w:ilvl w:val="0"/>
          <w:numId w:val="1004"/>
        </w:numPr>
        <w:pStyle w:val="Compact"/>
      </w:pPr>
      <w:r>
        <w:t xml:space="preserve">World Bank. (2023). "Cost of Vision Loss in Turkey: Economic Impact Analysis." Washington, DC.</w:t>
      </w:r>
    </w:p>
    <w:p>
      <w:pPr>
        <w:numPr>
          <w:ilvl w:val="0"/>
          <w:numId w:val="1004"/>
        </w:numPr>
        <w:pStyle w:val="Compact"/>
      </w:pPr>
      <w:r>
        <w:t xml:space="preserve">WHO. (2022). *Optometry in Primary Health Care: Global Guidelines*. Geneva.</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Turkey Ankara</dc:title>
  <dc:creator/>
  <dc:language>en</dc:language>
  <cp:keywords/>
  <dcterms:created xsi:type="dcterms:W3CDTF">2025-12-10T22:47:40Z</dcterms:created>
  <dcterms:modified xsi:type="dcterms:W3CDTF">2025-12-10T22:47:40Z</dcterms:modified>
</cp:coreProperties>
</file>

<file path=docProps/custom.xml><?xml version="1.0" encoding="utf-8"?>
<Properties xmlns="http://schemas.openxmlformats.org/officeDocument/2006/custom-properties" xmlns:vt="http://schemas.openxmlformats.org/officeDocument/2006/docPropsVTypes"/>
</file>