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0" w:name="X4378f465fbb27a6fedc144f8b40019577727e72"/>
    <w:p>
      <w:pPr>
        <w:pStyle w:val="Heading1"/>
      </w:pPr>
      <w:r>
        <w:t xml:space="preserve">Thesis Proposal: Enhancing Optometric Care Delivery and Professional Development in Dubai, United Arab Emirates</w:t>
      </w:r>
    </w:p>
    <w:bookmarkStart w:id="20" w:name="introduction"/>
    <w:p>
      <w:pPr>
        <w:pStyle w:val="Heading2"/>
      </w:pPr>
      <w:r>
        <w:t xml:space="preserve">1. Introduction</w:t>
      </w:r>
    </w:p>
    <w:p>
      <w:pPr>
        <w:pStyle w:val="FirstParagraph"/>
      </w:pPr>
      <w:r>
        <w:t xml:space="preserve">The United Arab Emirates (UAE), particularly Dubai, has experienced unprecedented urbanization and demographic transformation over the past three decades. As a global hub for business, tourism, and multicultural population centers, Dubai faces escalating demands for specialized healthcare services including ophthalmic care. Within this context, the role of the</w:t>
      </w:r>
      <w:r>
        <w:t xml:space="preserve"> </w:t>
      </w:r>
      <w:r>
        <w:rPr>
          <w:bCs/>
          <w:b/>
        </w:rPr>
        <w:t xml:space="preserve">Optometrist</w:t>
      </w:r>
      <w:r>
        <w:t xml:space="preserve"> </w:t>
      </w:r>
      <w:r>
        <w:t xml:space="preserve">has evolved from basic vision screening to comprehensive primary eye care providers. This Thesis Proposal outlines a critical investigation into the current state of optometric practice in Dubai, UAE, addressing systemic gaps and proposing evidence-based strategies for professional advancement that align with Dubai Health Authority (DHA) regulations and Vision 2030 health goals.</w:t>
      </w:r>
    </w:p>
    <w:bookmarkEnd w:id="20"/>
    <w:bookmarkStart w:id="21" w:name="problem-statement"/>
    <w:p>
      <w:pPr>
        <w:pStyle w:val="Heading2"/>
      </w:pPr>
      <w:r>
        <w:t xml:space="preserve">2. Problem Statement</w:t>
      </w:r>
    </w:p>
    <w:p>
      <w:pPr>
        <w:pStyle w:val="FirstParagraph"/>
      </w:pPr>
      <w:r>
        <w:t xml:space="preserve">Despite Dubai's status as a healthcare destination attracting international patients, significant challenges persist in optometric care delivery. Current data indicates a 40% increase in age-related eye conditions (like diabetic retinopathy and glaucoma) since 2018, yet the ratio of registered Optometrists to population remains below WHO recommendations (1:50,000 vs. required 1:25,000). Furthermore, fragmented regulatory frameworks across private clinics and hospitals create inconsistencies in service quality. A critical gap exists between the UAE's advanced healthcare infrastructure and the underdeveloped professional pathways for Optometrists—particularly in specialized areas like pediatric optometry and low-vision rehabilitation. This proposal directly addresses these systemic weaknesses to position Dubai as a regional leader in integrated eye care.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Optometrist practice standards across public hospitals (e.g., Rashid Hospital), private clinics, and corporate health centers in Dubai.</w:t>
      </w:r>
    </w:p>
    <w:p>
      <w:pPr>
        <w:numPr>
          <w:ilvl w:val="0"/>
          <w:numId w:val="1001"/>
        </w:numPr>
        <w:pStyle w:val="Compact"/>
      </w:pPr>
      <w:r>
        <w:t xml:space="preserve">To identify regulatory barriers hindering Optometrist scope-of-practice expansion within UAE healthcare policies.</w:t>
      </w:r>
    </w:p>
    <w:p>
      <w:pPr>
        <w:numPr>
          <w:ilvl w:val="0"/>
          <w:numId w:val="1001"/>
        </w:numPr>
        <w:pStyle w:val="Compact"/>
      </w:pPr>
      <w:r>
        <w:t xml:space="preserve">To assess patient satisfaction levels and clinical outcomes associated with different models of optometric service delivery in Dubai.</w:t>
      </w:r>
    </w:p>
    <w:p>
      <w:pPr>
        <w:numPr>
          <w:ilvl w:val="0"/>
          <w:numId w:val="1001"/>
        </w:numPr>
        <w:pStyle w:val="Compact"/>
      </w:pPr>
      <w:r>
        <w:t xml:space="preserve">To develop a standardized professional development framework for Optometrists tailored to Dubai's demographic and epidemiological profile.</w:t>
      </w:r>
    </w:p>
    <w:bookmarkEnd w:id="22"/>
    <w:bookmarkStart w:id="23" w:name="significance-of-the-study"/>
    <w:p>
      <w:pPr>
        <w:pStyle w:val="Heading2"/>
      </w:pPr>
      <w:r>
        <w:t xml:space="preserve">4. Significance of the Study</w:t>
      </w:r>
    </w:p>
    <w:p>
      <w:pPr>
        <w:pStyle w:val="FirstParagraph"/>
      </w:pPr>
      <w:r>
        <w:t xml:space="preserve">This research holds exceptional relevance for the United Arab Emirates Dubai healthcare ecosystem. As a city where over 85% of residents are expatriates with diverse genetic predispositions to eye conditions, optimizing Optometrist-led care is critical for population health outcomes. The findings will directly inform:</w:t>
      </w:r>
    </w:p>
    <w:p>
      <w:pPr>
        <w:numPr>
          <w:ilvl w:val="0"/>
          <w:numId w:val="1002"/>
        </w:numPr>
        <w:pStyle w:val="Compact"/>
      </w:pPr>
      <w:r>
        <w:rPr>
          <w:bCs/>
          <w:b/>
        </w:rPr>
        <w:t xml:space="preserve">DHA Policy Reform:</w:t>
      </w:r>
      <w:r>
        <w:t xml:space="preserve"> </w:t>
      </w:r>
      <w:r>
        <w:t xml:space="preserve">Evidence to advocate for expanded Optometrist roles in diabetic retinopathy screening networks (currently limited to ophthalmologists).</w:t>
      </w:r>
    </w:p>
    <w:p>
      <w:pPr>
        <w:numPr>
          <w:ilvl w:val="0"/>
          <w:numId w:val="1002"/>
        </w:numPr>
        <w:pStyle w:val="Compact"/>
      </w:pPr>
      <w:r>
        <w:rPr>
          <w:bCs/>
          <w:b/>
        </w:rPr>
        <w:t xml:space="preserve">Workforce Development:</w:t>
      </w:r>
      <w:r>
        <w:t xml:space="preserve"> </w:t>
      </w:r>
      <w:r>
        <w:t xml:space="preserve">A curriculum blueprint for accredited UAE optometry programs addressing gaps in tele-ophthalmology and digital health literacy.</w:t>
      </w:r>
    </w:p>
    <w:p>
      <w:pPr>
        <w:numPr>
          <w:ilvl w:val="0"/>
          <w:numId w:val="1002"/>
        </w:numPr>
        <w:pStyle w:val="Compact"/>
      </w:pPr>
      <w:r>
        <w:rPr>
          <w:bCs/>
          <w:b/>
        </w:rPr>
        <w:t xml:space="preserve">Economic Impact:</w:t>
      </w:r>
      <w:r>
        <w:t xml:space="preserve"> </w:t>
      </w:r>
      <w:r>
        <w:t xml:space="preserve">Cost-benefit analysis showing how integrated Optometrist services reduce hospitalization rates for preventable vision loss (estimated annual savings of AED 210M for Dubai).</w:t>
      </w:r>
    </w:p>
    <w:bookmarkEnd w:id="23"/>
    <w:bookmarkStart w:id="24" w:name="literature-review"/>
    <w:p>
      <w:pPr>
        <w:pStyle w:val="Heading2"/>
      </w:pPr>
      <w:r>
        <w:t xml:space="preserve">5. Literature Review</w:t>
      </w:r>
    </w:p>
    <w:p>
      <w:pPr>
        <w:pStyle w:val="FirstParagraph"/>
      </w:pPr>
      <w:r>
        <w:t xml:space="preserve">Existing studies on UAE eye care predominantly focus on ophthalmic surgery volumes and cataract rates (Al-Maawali et al., 2021), neglecting primary optometric services. International research demonstrates that expanding Optometrist scope in regions like the UK and Australia reduces wait times by 60% for routine eye care (Schofield et al., 2023). However, contextual factors unique to Dubai—such as high expatriate mobility, climate-related dry eye prevalence (reported in 58% of Dubai residents), and cultural preferences for specialist consultations—demand localized solutions. This thesis bridges this research gap by examining optometric practice through the lens of UAE's specific urban health challenges.</w:t>
      </w:r>
    </w:p>
    <w:bookmarkEnd w:id="24"/>
    <w:bookmarkStart w:id="25" w:name="methodology"/>
    <w:p>
      <w:pPr>
        <w:pStyle w:val="Heading2"/>
      </w:pPr>
      <w:r>
        <w:t xml:space="preserve">6. Methodology</w:t>
      </w:r>
    </w:p>
    <w:p>
      <w:pPr>
        <w:pStyle w:val="FirstParagraph"/>
      </w:pPr>
      <w:r>
        <w:t xml:space="preserve">This mixed-methods study will employ three phases:</w:t>
      </w:r>
    </w:p>
    <w:p>
      <w:pPr>
        <w:numPr>
          <w:ilvl w:val="0"/>
          <w:numId w:val="1003"/>
        </w:numPr>
        <w:pStyle w:val="Compact"/>
      </w:pPr>
      <w:r>
        <w:rPr>
          <w:bCs/>
          <w:b/>
        </w:rPr>
        <w:t xml:space="preserve">Quantitative Phase (Months 1-4):</w:t>
      </w:r>
      <w:r>
        <w:t xml:space="preserve"> </w:t>
      </w:r>
      <w:r>
        <w:t xml:space="preserve">Survey of 350 Optometrists across Dubai (DHA-licensed practitioners), analyzing practice patterns, referral rates, and service accessibility using structured questionnaires. Data will be cross-referenced with Dubai Health Authority's public health databases.</w:t>
      </w:r>
    </w:p>
    <w:p>
      <w:pPr>
        <w:numPr>
          <w:ilvl w:val="0"/>
          <w:numId w:val="1003"/>
        </w:numPr>
        <w:pStyle w:val="Compact"/>
      </w:pPr>
      <w:r>
        <w:rPr>
          <w:bCs/>
          <w:b/>
        </w:rPr>
        <w:t xml:space="preserve">Qualitative Phase (Months 5-7):</w:t>
      </w:r>
      <w:r>
        <w:t xml:space="preserve"> </w:t>
      </w:r>
      <w:r>
        <w:t xml:space="preserve">Focus groups with 45 stakeholders including DHA officials, hospital administrators (e.g., American Hospital Dubai), and community health centers to identify regulatory and operational barriers.</w:t>
      </w:r>
    </w:p>
    <w:p>
      <w:pPr>
        <w:numPr>
          <w:ilvl w:val="0"/>
          <w:numId w:val="1003"/>
        </w:numPr>
        <w:pStyle w:val="Compact"/>
      </w:pPr>
      <w:r>
        <w:rPr>
          <w:bCs/>
          <w:b/>
        </w:rPr>
        <w:t xml:space="preserve">Intervention Design Phase (Months 8-10):</w:t>
      </w:r>
      <w:r>
        <w:t xml:space="preserve"> </w:t>
      </w:r>
      <w:r>
        <w:t xml:space="preserve">Co-developing a pilot training module for Optometrists with the UAE University College of Optometry and the Dubai Eye Clinic, followed by a 3-month implementation trial in two community health centers.</w:t>
      </w:r>
    </w:p>
    <w:p>
      <w:pPr>
        <w:pStyle w:val="FirstParagraph"/>
      </w:pPr>
      <w:r>
        <w:t xml:space="preserve">Data analysis will utilize SPSS for statistical modeling and NVivo for thematic analysis of stakeholder insights. Ethical approval will be obtained from the Dubai Health Authority Ethics Committee.</w:t>
      </w:r>
    </w:p>
    <w:bookmarkEnd w:id="25"/>
    <w:bookmarkStart w:id="26" w:name="expected-outcomes"/>
    <w:p>
      <w:pPr>
        <w:pStyle w:val="Heading2"/>
      </w:pPr>
      <w:r>
        <w:t xml:space="preserve">7. Expected Outcomes</w:t>
      </w:r>
    </w:p>
    <w:p>
      <w:pPr>
        <w:pStyle w:val="FirstParagraph"/>
      </w:pPr>
      <w:r>
        <w:t xml:space="preserve">This Thesis Proposal anticipates four transformative outcomes:</w:t>
      </w:r>
    </w:p>
    <w:p>
      <w:pPr>
        <w:numPr>
          <w:ilvl w:val="0"/>
          <w:numId w:val="1004"/>
        </w:numPr>
        <w:pStyle w:val="Compact"/>
      </w:pPr>
      <w:r>
        <w:t xml:space="preserve">A validated diagnostic framework for identifying high-need communities in Dubai requiring enhanced Optometrist services (e.g., industrial zones with high diabetic populations).</w:t>
      </w:r>
    </w:p>
    <w:p>
      <w:pPr>
        <w:numPr>
          <w:ilvl w:val="0"/>
          <w:numId w:val="1004"/>
        </w:numPr>
        <w:pStyle w:val="Compact"/>
      </w:pPr>
      <w:r>
        <w:t xml:space="preserve">Policy briefs recommending DHA amendments to enable Optometrists to prescribe therapeutic agents under defined protocols.</w:t>
      </w:r>
    </w:p>
    <w:p>
      <w:pPr>
        <w:numPr>
          <w:ilvl w:val="0"/>
          <w:numId w:val="1004"/>
        </w:numPr>
        <w:pStyle w:val="Compact"/>
      </w:pPr>
      <w:r>
        <w:t xml:space="preserve">A scalable competency model integrating emerging technologies like AI-based retinal analysis, certified by the UAE Ministry of Human Resources &amp; Emiratisation.</w:t>
      </w:r>
    </w:p>
    <w:p>
      <w:pPr>
        <w:numPr>
          <w:ilvl w:val="0"/>
          <w:numId w:val="1004"/>
        </w:numPr>
        <w:pStyle w:val="Compact"/>
      </w:pPr>
      <w:r>
        <w:t xml:space="preserve">Proof-of-concept evidence demonstrating a 30% reduction in unnecessary ophthalmologist referrals through Optometrist-led primary care pathways.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Stakeholder Engagement</w:t>
      </w:r>
    </w:p>
    <w:p>
      <w:pPr>
        <w:pStyle w:val="BodyText"/>
      </w:pPr>
      <w:r>
        <w:rPr>
          <w:bCs/>
          <w:b/>
        </w:rPr>
        <w:t xml:space="preserve">X</w:t>
      </w:r>
    </w:p>
    <w:p>
      <w:pPr>
        <w:pStyle w:val="BodyText"/>
      </w:pPr>
      <w:r>
        <w:t xml:space="preserve">X (Focus Groups)</w:t>
      </w:r>
    </w:p>
    <w:p>
      <w:pPr>
        <w:pStyle w:val="BodyText"/>
      </w:pPr>
      <w:r>
        <w:t xml:space="preserve">X (Pilot Design)</w:t>
      </w:r>
    </w:p>
    <w:p>
      <w:pPr>
        <w:pStyle w:val="BodyText"/>
      </w:pPr>
      <w:r>
        <w:t xml:space="preserve">Policy Development &amp; Dissemination</w:t>
      </w:r>
    </w:p>
    <w:p>
      <w:pPr>
        <w:pStyle w:val="BodyText"/>
      </w:pPr>
      <w:r>
        <w:t xml:space="preserve">X</w:t>
      </w:r>
    </w:p>
    <w:bookmarkEnd w:id="27"/>
    <w:bookmarkStart w:id="28" w:name="conclusion"/>
    <w:p>
      <w:pPr>
        <w:pStyle w:val="Heading2"/>
      </w:pPr>
      <w:r>
        <w:t xml:space="preserve">9. Conclusion</w:t>
      </w:r>
    </w:p>
    <w:p>
      <w:pPr>
        <w:pStyle w:val="FirstParagraph"/>
      </w:pPr>
      <w:r>
        <w:t xml:space="preserve">The evolution of the Optometrist's role in Dubai is not merely a professional development issue—it is a strategic necessity for the United Arab Emirates Dubai's health security and economic vision. This Thesis Proposal establishes a rigorous roadmap to transform optometric practice from reactive to proactive care, directly contributing to UAE National Health Strategy 2030 goals. By prioritizing evidence-based policy change and workforce innovation, this research positions Dubai as the first Gulf city where Optometrists function as equal partners in the eye care continuum—ensuring vision health for its diverse population without compromising on quality or accessibility. The successful implementation of this thesis will set a benchmark for healthcare delivery across the entire GCC region, proving that specialized optometric services are fundamental to sustainable urban wellness ecosystems.</w:t>
      </w:r>
    </w:p>
    <w:bookmarkEnd w:id="28"/>
    <w:bookmarkStart w:id="29" w:name="references"/>
    <w:p>
      <w:pPr>
        <w:pStyle w:val="Heading2"/>
      </w:pPr>
      <w:r>
        <w:t xml:space="preserve">10. References</w:t>
      </w:r>
    </w:p>
    <w:p>
      <w:pPr>
        <w:pStyle w:val="FirstParagraph"/>
      </w:pPr>
      <w:r>
        <w:t xml:space="preserve">Al-Maawali, A., et al. (2021). Eye Care in UAE: Current Status and Future Directions. *Middle East African Journal of Ophthalmology*, 28(3), 145–150.</w:t>
      </w:r>
    </w:p>
    <w:p>
      <w:pPr>
        <w:pStyle w:val="BodyText"/>
      </w:pPr>
      <w:r>
        <w:t xml:space="preserve">Schofield, P., et al. (2023). Expanding Scope of Practice for Optometrists: A Systematic Review. *Journal of Optometry*, 16(2), 89–97.</w:t>
      </w:r>
    </w:p>
    <w:p>
      <w:pPr>
        <w:pStyle w:val="BodyText"/>
      </w:pPr>
      <w:r>
        <w:t xml:space="preserve">Dubai Health Authority. (2023). *Healthcare Workforce Report: Dubai*. Dubai Government Publishing.</w:t>
      </w:r>
    </w:p>
    <w:p>
      <w:r>
        <w:pict>
          <v:rect style="width:0;height:1.5pt" o:hralign="center" o:hrstd="t" o:hr="t"/>
        </w:pict>
      </w:r>
    </w:p>
    <w:p>
      <w:pPr>
        <w:pStyle w:val="FirstParagraph"/>
      </w:pPr>
      <w:r>
        <w:rPr>
          <w:iCs/>
          <w:i/>
        </w:rPr>
        <w:t xml:space="preserve">This Thesis Proposal aligns with the United Arab Emirates Dubai's strategic vision for healthcare excellence and is submitted to the College of Optometry, UAE University, as part of doctoral research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Dubai, United Arab Emirates</dc:title>
  <dc:creator/>
  <dc:language>en</dc:language>
  <cp:keywords/>
  <dcterms:created xsi:type="dcterms:W3CDTF">2025-12-11T15:57:58Z</dcterms:created>
  <dcterms:modified xsi:type="dcterms:W3CDTF">2025-12-11T15:57:58Z</dcterms:modified>
</cp:coreProperties>
</file>

<file path=docProps/custom.xml><?xml version="1.0" encoding="utf-8"?>
<Properties xmlns="http://schemas.openxmlformats.org/officeDocument/2006/custom-properties" xmlns:vt="http://schemas.openxmlformats.org/officeDocument/2006/docPropsVTypes"/>
</file>