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613491e45d754bb2ec1d29e5eadb1f472e3490c"/>
    <w:p>
      <w:pPr>
        <w:pStyle w:val="Heading1"/>
      </w:pPr>
      <w:r>
        <w:t xml:space="preserve">Thesis Proposal: Optimising Optometrist Service Delivery and Accessibility within the United Kingdom Manchester Context</w:t>
      </w:r>
    </w:p>
    <w:bookmarkStart w:id="20" w:name="abstract-approx.-150-words"/>
    <w:p>
      <w:pPr>
        <w:pStyle w:val="Heading2"/>
      </w:pPr>
      <w:r>
        <w:t xml:space="preserve">Abstract (Approx. 150 words)</w:t>
      </w:r>
    </w:p>
    <w:p>
      <w:pPr>
        <w:pStyle w:val="FirstParagraph"/>
      </w:pPr>
      <w:r>
        <w:t xml:space="preserve">This thesis proposal outlines a research study focusing on the critical role of the optometrist within the healthcare ecosystem of Greater Manchester, United Kingdom. With an aging population and increasing prevalence of sight-threatening conditions like diabetic retinopathy and glaucoma, effective primary eye care delivery is paramount. This research addresses significant gaps in service accessibility and workforce capacity specifically within Manchester's diverse urban environment. The primary aim is to investigate barriers to optimal optometrist-led care provision across Manchester's deprived inner-city areas, contrasting with more affluent suburbs. Utilising a mixed-methods approach combining quantitative analysis of NHS Optical Services data (2020-2023) and qualitative interviews with 35 practising optometrists across Manchester, the study will generate actionable insights. The findings are expected to directly inform strategic planning for the National Health Service (NHS) Greater Manchester Integrated Care System and contribute to national policy discussions on strengthening primary eye care within the United Kingdom.</w:t>
      </w:r>
    </w:p>
    <w:bookmarkEnd w:id="20"/>
    <w:bookmarkStart w:id="21" w:name="Xab4094cecbaba10748a3b83dcf62d680c87ace2"/>
    <w:p>
      <w:pPr>
        <w:pStyle w:val="Heading2"/>
      </w:pPr>
      <w:r>
        <w:t xml:space="preserve">1. Introduction: The Imperative of Optometrist Services in Manchester</w:t>
      </w:r>
    </w:p>
    <w:p>
      <w:pPr>
        <w:pStyle w:val="FirstParagraph"/>
      </w:pPr>
      <w:r>
        <w:t xml:space="preserve">The role of the optometrist is fundamental to public health in the United Kingdom, acting as the first point of contact for comprehensive eye health assessment and management. In Manchester, a city facing complex socio-economic disparities and a growing elderly population (estimated 16% over 65 by 2030), access to timely, high-quality optometrist services is not merely convenient but essential for preventing sight loss and reducing pressure on secondary care. Current NHS England data reveals significant variation in eye health outcomes across Manchester boroughs, with areas like Salford and Manchester City Centre disproportionately affected by lower uptake of regular eye exams. This thesis proposal directly confronts the challenge: how can the United Kingdom Manchester healthcare system optimise its optometrist workforce and service models to achieve equitable, efficient, and high-quality eye care for all residents? Understanding this context is crucial for any meaningful advancement in optometry practice within Greater Manchester.</w:t>
      </w:r>
    </w:p>
    <w:bookmarkEnd w:id="21"/>
    <w:bookmarkStart w:id="22" w:name="X74138b99477823da19417ee3a59d0b4288853b4"/>
    <w:p>
      <w:pPr>
        <w:pStyle w:val="Heading2"/>
      </w:pPr>
      <w:r>
        <w:t xml:space="preserve">2. Literature Review: Contextualising Optometrist Practice in UK Urban Settings</w:t>
      </w:r>
    </w:p>
    <w:p>
      <w:pPr>
        <w:pStyle w:val="FirstParagraph"/>
      </w:pPr>
      <w:r>
        <w:t xml:space="preserve">Existing literature highlights the expanding scope of practice for the optometrist across England, including managing chronic conditions and referring to ophthalmology (e.g., NHS England's 'Optical Services' framework). However, research specifically focused on Manchester is sparse. Studies like those by The College of Optometrists (2021) indicate urban deprivation correlates with reduced access to routine eye care, a critical factor in Manchester's landscape. Work by Smith et al. (2022) identified workforce shortages and practice location patterns as key barriers in large UK cities, but did not disaggregate data for Greater Manchester. Furthermore, the impact of the NHS Long Term Plan on community optometrist services within specific metropolitan contexts like Manchester remains under-explored. This thesis fills a vital gap by providing a granular analysis directly applicable to the United Kingdom's second-largest city, where demographic and geographic challenges are acute.</w:t>
      </w:r>
    </w:p>
    <w:bookmarkEnd w:id="22"/>
    <w:bookmarkStart w:id="23" w:name="research-questions"/>
    <w:p>
      <w:pPr>
        <w:pStyle w:val="Heading2"/>
      </w:pPr>
      <w:r>
        <w:t xml:space="preserve">3. Research Questions</w:t>
      </w:r>
    </w:p>
    <w:p>
      <w:pPr>
        <w:pStyle w:val="FirstParagraph"/>
      </w:pPr>
      <w:r>
        <w:t xml:space="preserve">This study will specifically address the following interconnected questions within the United Kingdom Manchester context:</w:t>
      </w:r>
    </w:p>
    <w:p>
      <w:pPr>
        <w:numPr>
          <w:ilvl w:val="0"/>
          <w:numId w:val="1001"/>
        </w:numPr>
        <w:pStyle w:val="Compact"/>
      </w:pPr>
      <w:r>
        <w:t xml:space="preserve">To what extent do socio-economic factors (deprivation index, ethnicity, transport access) correlate with variations in optometrist service uptake across different boroughs in Manchester?</w:t>
      </w:r>
    </w:p>
    <w:p>
      <w:pPr>
        <w:numPr>
          <w:ilvl w:val="0"/>
          <w:numId w:val="1001"/>
        </w:numPr>
        <w:pStyle w:val="Compact"/>
      </w:pPr>
      <w:r>
        <w:t xml:space="preserve">What are the primary operational and systemic barriers faced by optometrists delivering services in high-deprivation areas of Manchester (e.g., staffing, referral pathways, funding models)?</w:t>
      </w:r>
    </w:p>
    <w:p>
      <w:pPr>
        <w:numPr>
          <w:ilvl w:val="0"/>
          <w:numId w:val="1001"/>
        </w:numPr>
        <w:pStyle w:val="Compact"/>
      </w:pPr>
      <w:r>
        <w:t xml:space="preserve">How do current NHS commissioning structures for optical services align with the specific needs and accessibility challenges of Manchester's diverse population?</w:t>
      </w:r>
    </w:p>
    <w:p>
      <w:pPr>
        <w:numPr>
          <w:ilvl w:val="0"/>
          <w:numId w:val="1001"/>
        </w:numPr>
        <w:pStyle w:val="Compact"/>
      </w:pPr>
      <w:r>
        <w:t xml:space="preserve">What evidence-based service model innovations could optimise the reach and impact of the optometrist within Greater Manchester's healthcare system?</w:t>
      </w:r>
    </w:p>
    <w:bookmarkEnd w:id="23"/>
    <w:bookmarkStart w:id="24" w:name="methodology"/>
    <w:p>
      <w:pPr>
        <w:pStyle w:val="Heading2"/>
      </w:pPr>
      <w:r>
        <w:t xml:space="preserve">4. Methodology</w:t>
      </w:r>
    </w:p>
    <w:p>
      <w:pPr>
        <w:pStyle w:val="FirstParagraph"/>
      </w:pPr>
      <w:r>
        <w:t xml:space="preserve">This thesis will employ a sequential mixed-methods design:</w:t>
      </w:r>
    </w:p>
    <w:p>
      <w:pPr>
        <w:numPr>
          <w:ilvl w:val="0"/>
          <w:numId w:val="1002"/>
        </w:numPr>
        <w:pStyle w:val="Compact"/>
      </w:pPr>
      <w:r>
        <w:rPr>
          <w:bCs/>
          <w:b/>
        </w:rPr>
        <w:t xml:space="preserve">Phase 1 (Quantitative):</w:t>
      </w:r>
      <w:r>
        <w:t xml:space="preserve"> </w:t>
      </w:r>
      <w:r>
        <w:t xml:space="preserve">Analysis of anonymised, aggregated NHS Digital data on eye care appointments, referrals, and patient demographics across all Manchester boroughs (2020-2023), linked to the Indices of Multiple Deprivation (IMD) scores.</w:t>
      </w:r>
    </w:p>
    <w:p>
      <w:pPr>
        <w:numPr>
          <w:ilvl w:val="0"/>
          <w:numId w:val="1002"/>
        </w:numPr>
        <w:pStyle w:val="Compact"/>
      </w:pPr>
      <w:r>
        <w:rPr>
          <w:bCs/>
          <w:b/>
        </w:rPr>
        <w:t xml:space="preserve">Phase 2 (Qualitative):</w:t>
      </w:r>
      <w:r>
        <w:t xml:space="preserve"> </w:t>
      </w:r>
      <w:r>
        <w:t xml:space="preserve">Semi-structured interviews with 35 practising optometrists, purposively sampled to ensure representation across Manchester boroughs, practice types (private, NHS contract), and experience levels. Thematic analysis will identify key barriers and opportunities.</w:t>
      </w:r>
    </w:p>
    <w:p>
      <w:pPr>
        <w:numPr>
          <w:ilvl w:val="0"/>
          <w:numId w:val="1002"/>
        </w:numPr>
        <w:pStyle w:val="Compact"/>
      </w:pPr>
      <w:r>
        <w:rPr>
          <w:bCs/>
          <w:b/>
        </w:rPr>
        <w:t xml:space="preserve">Data Integration:</w:t>
      </w:r>
      <w:r>
        <w:t xml:space="preserve"> </w:t>
      </w:r>
      <w:r>
        <w:t xml:space="preserve">Findings from both phases will be triangulated to provide a robust understanding of the interplay between systemic factors, optometrist practice, and patient access within Manchester.</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multiple stakeholders in the United Kingdom Manchester healthcare landscape. For practising optometrists, it provides direct evidence to advocate for improved resources and support structures tailored to urban challenges. For NHS Greater Manchester Integrated Care System (ICS), findings will inform future commissioning strategies, potentially leading to more equitable allocation of optical services funding and workforce planning. Crucially, the study contributes directly to national discourse on strengthening primary care; the UK government's 'Vision for Eye Health' prioritises accessible community eye care, making this local evidence vital for national policy refinement. Ultimately, by focusing intently on Manchester – a microcosm of complex urban healthcare challenges within the United Kingdom – this thesis proposal aims to deliver not just academic knowledge, but practical tools to enhance the life-changing work of the optometrist across communities where sight is most at risk.</w:t>
      </w:r>
    </w:p>
    <w:bookmarkEnd w:id="25"/>
    <w:bookmarkStart w:id="26" w:name="expected-contribution"/>
    <w:p>
      <w:pPr>
        <w:pStyle w:val="Heading2"/>
      </w:pPr>
      <w:r>
        <w:t xml:space="preserve">6. Expected Contribution</w:t>
      </w:r>
    </w:p>
    <w:p>
      <w:pPr>
        <w:pStyle w:val="FirstParagraph"/>
      </w:pPr>
      <w:r>
        <w:t xml:space="preserve">This thesis will contribute a novel, evidence-based framework for optimising optometrist service delivery within United Kingdom Manchester. It moves beyond generic UK-wide analyses to provide actionable insights grounded in the specific realities of one of Britain's most dynamic and challenging urban environments. The proposed model will be designed for scalability, offering valuable lessons applicable to other major cities within the United Kingdom facing similar demographic shifts and health inequalities. By directly linking research findings to NHS commissioning priorities in Greater Manchester, this study positions itself as a vital bridge between academic inquiry and tangible improvements in community eye health outcomes, ensuring the critical role of the optometrist is fully leveraged for all Manchester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United Kingdom Manchester</dc:title>
  <dc:creator/>
  <dc:language>en</dc:language>
  <cp:keywords/>
  <dcterms:created xsi:type="dcterms:W3CDTF">2026-07-21T04:11:32Z</dcterms:created>
  <dcterms:modified xsi:type="dcterms:W3CDTF">2026-07-21T04:11:32Z</dcterms:modified>
</cp:coreProperties>
</file>

<file path=docProps/custom.xml><?xml version="1.0" encoding="utf-8"?>
<Properties xmlns="http://schemas.openxmlformats.org/officeDocument/2006/custom-properties" xmlns:vt="http://schemas.openxmlformats.org/officeDocument/2006/docPropsVTypes"/>
</file>