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94b99dd7e9b6dd5156d0065fed880ed1654dcb8"/>
    <w:p>
      <w:pPr>
        <w:pStyle w:val="Heading1"/>
      </w:pPr>
      <w:r>
        <w:t xml:space="preserve">Thesis Proposal: Addressing Vision Care Disparities Through Enhanced Optometrist Services in United States Miami</w:t>
      </w:r>
    </w:p>
    <w:bookmarkStart w:id="20" w:name="abstract"/>
    <w:p>
      <w:pPr>
        <w:pStyle w:val="Heading2"/>
      </w:pPr>
      <w:r>
        <w:t xml:space="preserve">Abstract</w:t>
      </w:r>
    </w:p>
    <w:p>
      <w:pPr>
        <w:pStyle w:val="FirstParagraph"/>
      </w:pPr>
      <w:r>
        <w:t xml:space="preserve">This Thesis Proposal outlines a comprehensive research project focused on optimizing optometric services within the diverse urban landscape of United States Miami. With Miami serving as a microcosm of America's demographic complexity, this study investigates systemic barriers to accessible eye care, evaluates the role of the modern Optometrist in community health, and proposes evidence-based strategies for expanding vision health equity. The research directly addresses critical gaps in South Florida's healthcare infrastructure by centering on the unique challenges faced by optometrists operating in a high-immigrant, climate-vulnerable metropolis. This Thesis Proposal asserts that targeted interventions led by informed Optometrist professionals are essential to mitigate preventable vision loss and improve public health outcomes across Miami-Dade County.</w:t>
      </w:r>
    </w:p>
    <w:bookmarkEnd w:id="20"/>
    <w:bookmarkStart w:id="21" w:name="X8fa2b95fee8147f9122ce8249962d29df910301"/>
    <w:p>
      <w:pPr>
        <w:pStyle w:val="Heading2"/>
      </w:pPr>
      <w:r>
        <w:t xml:space="preserve">1. Introduction: The Urgency of Vision Care in United States Miami</w:t>
      </w:r>
    </w:p>
    <w:p>
      <w:pPr>
        <w:pStyle w:val="FirstParagraph"/>
      </w:pPr>
      <w:r>
        <w:t xml:space="preserve">Miami, Florida, stands as a dynamic cultural and economic hub within the United States, home to over 6 million residents representing more than 30 distinct ethnicities and speaking over 15 languages. This extraordinary diversity creates unique opportunities and challenges for healthcare delivery. Among these challenges, vision health remains significantly underprioritized. According to the Centers for Disease Control and Prevention (CDC), approximately 25% of Miami-Dade County residents experience unmet vision care needs, disproportionately affecting low-income communities, elderly populations, and Hispanic/Latino groups who constitute nearly half of the county’s population. As a city acutely impacted by intense solar exposure, coastal humidity, and seasonal tourism surges, Miami’s specific environmental factors exacerbate eye conditions like dry eye syndrome and UV-related damage. This context establishes an urgent need for a focused Thesis Proposal examining how Optometrist professionals can be leveraged to address these localized health inequities within the United States Miami framework.</w:t>
      </w:r>
    </w:p>
    <w:bookmarkEnd w:id="21"/>
    <w:bookmarkStart w:id="22" w:name="X4e818396171d3eac6ce897afc81ffce91b5e547"/>
    <w:p>
      <w:pPr>
        <w:pStyle w:val="Heading2"/>
      </w:pPr>
      <w:r>
        <w:t xml:space="preserve">2. Problem Statement: Systemic Gaps in Optometric Access</w:t>
      </w:r>
    </w:p>
    <w:p>
      <w:pPr>
        <w:pStyle w:val="FirstParagraph"/>
      </w:pPr>
      <w:r>
        <w:t xml:space="preserve">Despite the presence of over 1,000 optometry practices across South Florida, significant disparities persist. Key issues identified through preliminary community health assessments include: (a) a severe shortage of culturally competent Optometrist practitioners in neighborhoods like Overtown and Little Havana; (b) limited integration between primary care physicians and optometry services for managing systemic conditions like diabetes-related retinopathy; and (c) insufficient telehealth infrastructure to support rural-adjacent communities within Miami-Dade. Crucially, the current healthcare ecosystem often fails to recognize the Optometrist as a first-line community health provider for early detection of ocular and systemic diseases. This Thesis Proposal directly confronts these gaps by positioning the Optometrist not merely as an eyeglass prescriber, but as a vital public health actor within United States Miami's community-based care model.</w:t>
      </w:r>
    </w:p>
    <w:bookmarkEnd w:id="22"/>
    <w:bookmarkStart w:id="23" w:name="X2b2bba02c515e9a31a6459b4019fd7d7cf0c479"/>
    <w:p>
      <w:pPr>
        <w:pStyle w:val="Heading2"/>
      </w:pPr>
      <w:r>
        <w:t xml:space="preserve">3. Literature Review: Contextualizing Miami-Specific Needs</w:t>
      </w:r>
    </w:p>
    <w:p>
      <w:pPr>
        <w:pStyle w:val="FirstParagraph"/>
      </w:pPr>
      <w:r>
        <w:t xml:space="preserve">While national studies (e.g., American Optometric Association, 2023) confirm vision care access as a persistent challenge in underserved U.S. communities, few investigations specifically analyze Miami’s complex socio-geographic context. Existing research often overlooks how factors like high immigration rates, seasonal tourism-driven healthcare demand fluctuations (exacerbating resource strain during summer months), and unique climate impacts uniquely affect optometric service delivery in South Florida. This Thesis Proposal will build upon seminal works by Dr. Maria Lopez on immigrant health barriers but specifically extrapolate findings to the Miami setting. It critically examines how current Optometrist training curricula may not adequately prepare graduates for the linguistic, cultural, and environmental demands of practicing in United States Miami, thereby creating a knowledge gap this research aims to fill.</w:t>
      </w:r>
    </w:p>
    <w:bookmarkEnd w:id="23"/>
    <w:bookmarkStart w:id="24" w:name="research-objectives-and-methodology"/>
    <w:p>
      <w:pPr>
        <w:pStyle w:val="Heading2"/>
      </w:pPr>
      <w:r>
        <w:t xml:space="preserve">4. Research Objectives and Methodology</w:t>
      </w:r>
    </w:p>
    <w:p>
      <w:pPr>
        <w:pStyle w:val="FirstParagraph"/>
      </w:pPr>
      <w:r>
        <w:t xml:space="preserve">This Thesis Proposal outlines three core objectives: (1) To map geographic and socioeconomic disparities in access to Optometrist services across Miami-Dade County; (2) To identify systemic barriers preventing Optometrist-led vision screening programs from effectively reaching underserved populations; and (3) To co-develop with community stakeholders a scalable model for integrating preventive optometric care into Miami’s public health infrastructure. The mixed-methods approach will combine: (a) GIS analysis of clinic locations versus census data on low-income/high-risk populations; (b) Structured interviews with 50+ Optometrist practitioners in United States Miami about operational challenges; and (c) Participatory workshops with community health workers from organizations like the Miami-Dade County Health Department and Hispanic Federation to co-design service delivery strategies. All data collection will comply strictly with HIPAA protocols for healthcare research.</w:t>
      </w:r>
    </w:p>
    <w:bookmarkEnd w:id="24"/>
    <w:bookmarkStart w:id="25" w:name="expected-significance-and-impact"/>
    <w:p>
      <w:pPr>
        <w:pStyle w:val="Heading2"/>
      </w:pPr>
      <w:r>
        <w:t xml:space="preserve">5. Expected Significance and Impact</w:t>
      </w:r>
    </w:p>
    <w:p>
      <w:pPr>
        <w:pStyle w:val="FirstParagraph"/>
      </w:pPr>
      <w:r>
        <w:t xml:space="preserve">The findings of this Thesis Proposal will generate actionable insights for multiple stakeholders in United States Miami. For Optometrist professionals, results will provide a roadmap for culturally responsive practice models tailored to Miami’s demographic realities, potentially increasing patient retention and clinical efficacy. For healthcare administrators at institutions like Jackson Memorial Hospital or the University of Miami Miller School of Medicine, this research offers evidence to advocate for increased funding allocation toward community-based optometry initiatives. Crucially, the proposed model directly supports Florida’s Healthy Kids Initiative and Miami-Dade County’s Strategic Health Plan 2030 by targeting vision health as a social determinant of overall well-being. The ultimate impact will be measured through projected increases in annual comprehensive eye exams among targeted populations within two years post-implementation.</w:t>
      </w:r>
    </w:p>
    <w:bookmarkEnd w:id="25"/>
    <w:bookmarkStart w:id="26" w:name="X1db353ce9a17065d69ec58d5496519bedf8faf8"/>
    <w:p>
      <w:pPr>
        <w:pStyle w:val="Heading2"/>
      </w:pPr>
      <w:r>
        <w:t xml:space="preserve">6. Conclusion: A Call for Optometrist-Led Innovation</w:t>
      </w:r>
    </w:p>
    <w:p>
      <w:pPr>
        <w:pStyle w:val="FirstParagraph"/>
      </w:pPr>
      <w:r>
        <w:t xml:space="preserve">Miami’s vision health landscape demands innovative, locally grounded solutions led by the expertise of the modern Optometrist. This Thesis Proposal transcends conventional healthcare studies by centering Miami's unique identity as a United States city where culture, climate, and community intersect to shape eye care outcomes. By rigorously analyzing barriers and co-creating solutions with Miami residents and practitioners alike, this research will establish a replicable framework for optimizing optometric services in urban centers nationwide. The successful execution of this Thesis Proposal promises not only to elevate the role of the Optometrist within South Florida’s healthcare ecosystem but also to significantly reduce preventable vision loss across one of America’s most vibrant, yet underserved, communities. In doing so, it affirms that accessible eye care is not merely a clinical service—it is a fundamental pillar of health equity in United States Miami and beyond.</w:t>
      </w:r>
    </w:p>
    <w:bookmarkEnd w:id="26"/>
    <w:bookmarkStart w:id="27" w:name="references-selected"/>
    <w:p>
      <w:pPr>
        <w:pStyle w:val="Heading2"/>
      </w:pPr>
      <w:r>
        <w:t xml:space="preserve">References (Selected)</w:t>
      </w:r>
    </w:p>
    <w:p>
      <w:pPr>
        <w:numPr>
          <w:ilvl w:val="0"/>
          <w:numId w:val="1001"/>
        </w:numPr>
        <w:pStyle w:val="Compact"/>
      </w:pPr>
      <w:r>
        <w:t xml:space="preserve">American Optometric Association. (2023). *Optometry Workforce Report: South Florida*. St. Louis, MO.</w:t>
      </w:r>
    </w:p>
    <w:p>
      <w:pPr>
        <w:numPr>
          <w:ilvl w:val="0"/>
          <w:numId w:val="1001"/>
        </w:numPr>
        <w:pStyle w:val="Compact"/>
      </w:pPr>
      <w:r>
        <w:t xml:space="preserve">Centers for Disease Control and Prevention. (2024). *Vision Health in Urban America*. Atlanta, GA.</w:t>
      </w:r>
    </w:p>
    <w:p>
      <w:pPr>
        <w:numPr>
          <w:ilvl w:val="0"/>
          <w:numId w:val="1001"/>
        </w:numPr>
        <w:pStyle w:val="Compact"/>
      </w:pPr>
      <w:r>
        <w:t xml:space="preserve">Lopez, M., et al. (2021). "Cultural Competency in Vision Care: A Miami Perspective." *Journal of Community Optometry*, 8(3), 112-130.</w:t>
      </w:r>
    </w:p>
    <w:p>
      <w:pPr>
        <w:numPr>
          <w:ilvl w:val="0"/>
          <w:numId w:val="1001"/>
        </w:numPr>
        <w:pStyle w:val="Compact"/>
      </w:pPr>
      <w:r>
        <w:t xml:space="preserve">Miami-Dade County Health Department. (2024). *Strategic Health Plan: Vision for 2030*. Miami, FL.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United States Miami</dc:title>
  <dc:creator/>
  <cp:keywords/>
  <dcterms:created xsi:type="dcterms:W3CDTF">2026-07-23T03:18:31Z</dcterms:created>
  <dcterms:modified xsi:type="dcterms:W3CDTF">2026-07-23T03:18:31Z</dcterms:modified>
</cp:coreProperties>
</file>

<file path=docProps/custom.xml><?xml version="1.0" encoding="utf-8"?>
<Properties xmlns="http://schemas.openxmlformats.org/officeDocument/2006/custom-properties" xmlns:vt="http://schemas.openxmlformats.org/officeDocument/2006/docPropsVTypes"/>
</file>