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Uzbekistan</w:t>
      </w:r>
      <w:r>
        <w:t xml:space="preserve"> </w:t>
      </w:r>
      <w:r>
        <w:t xml:space="preserve">Tashkent</w:t>
      </w:r>
    </w:p>
    <w:bookmarkStart w:id="28" w:name="X2f4d4ac0e14bfcea079f0c16d12c69dbe62a65f"/>
    <w:p>
      <w:pPr>
        <w:pStyle w:val="Heading1"/>
      </w:pPr>
      <w:r>
        <w:t xml:space="preserve">Thesis Proposal: Addressing Vision Health Gaps Through Optometrist Training and Integration in Uzbekistan Tashkent</w:t>
      </w:r>
    </w:p>
    <w:bookmarkStart w:id="20" w:name="introduction-and-background"/>
    <w:p>
      <w:pPr>
        <w:pStyle w:val="Heading2"/>
      </w:pPr>
      <w:r>
        <w:t xml:space="preserve">1. Introduction and Background</w:t>
      </w:r>
    </w:p>
    <w:p>
      <w:pPr>
        <w:pStyle w:val="FirstParagraph"/>
      </w:pPr>
      <w:r>
        <w:t xml:space="preserve">The field of optometry represents a critical yet underdeveloped specialty within the healthcare infrastructure of Uzbekistan. As the capital city and largest urban center, Tashkent faces significant challenges in delivering comprehensive vision care to its growing population exceeding 4 million residents. This Thesis Proposal outlines a research project focused on identifying systemic barriers and developing actionable strategies for integrating qualified optometrists into primary eye care services across Uzbekistan Tashkent. The shortage of trained optometrists directly contributes to delayed diagnosis, increased burden on ophthalmologists, and preventable vision impairment among vulnerable populations in the region.</w:t>
      </w:r>
    </w:p>
    <w:bookmarkEnd w:id="20"/>
    <w:bookmarkStart w:id="21" w:name="problem-statement"/>
    <w:p>
      <w:pPr>
        <w:pStyle w:val="Heading2"/>
      </w:pPr>
      <w:r>
        <w:t xml:space="preserve">2. Problem Statement</w:t>
      </w:r>
    </w:p>
    <w:p>
      <w:pPr>
        <w:pStyle w:val="FirstParagraph"/>
      </w:pPr>
      <w:r>
        <w:t xml:space="preserve">Uzbekistan's healthcare system currently lacks a formalized national framework for optometric practice. While ophthalmologists manage complex surgical and medical eye conditions, there is minimal capacity for routine vision screening, refractive error correction, low-vision rehabilitation, and eye health education—core responsibilities of an optometrist. This gap results in:</w:t>
      </w:r>
    </w:p>
    <w:p>
      <w:pPr>
        <w:numPr>
          <w:ilvl w:val="0"/>
          <w:numId w:val="1001"/>
        </w:numPr>
        <w:pStyle w:val="Compact"/>
      </w:pPr>
      <w:r>
        <w:t xml:space="preserve">Overcrowded ophthalmology departments handling non-urgent cases.</w:t>
      </w:r>
    </w:p>
    <w:p>
      <w:pPr>
        <w:numPr>
          <w:ilvl w:val="0"/>
          <w:numId w:val="1001"/>
        </w:numPr>
        <w:pStyle w:val="Compact"/>
      </w:pPr>
      <w:r>
        <w:t xml:space="preserve">Undiagnosed refractive errors leading to learning difficulties in children and reduced productivity among adults.</w:t>
      </w:r>
    </w:p>
    <w:p>
      <w:pPr>
        <w:numPr>
          <w:ilvl w:val="0"/>
          <w:numId w:val="1001"/>
        </w:numPr>
        <w:pStyle w:val="Compact"/>
      </w:pPr>
      <w:r>
        <w:t xml:space="preserve">Limited access to essential vision care services, particularly in underserved communities across Uzbekistan Tashkent.</w:t>
      </w:r>
    </w:p>
    <w:p>
      <w:pPr>
        <w:pStyle w:val="FirstParagraph"/>
      </w:pPr>
      <w:r>
        <w:t xml:space="preserve">The absence of a recognized professional pathway for optometrists has hindered the development of a sustainable vision care ecosystem in the country. This Thesis Proposal directly addresses this critical deficit within the specific context of Tashkent, where population density amplifies healthcare access challenges.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Conduct a comprehensive assessment of current vision care service delivery models in Tashkent, identifying gaps between patient needs and available optometric services.</w:t>
      </w:r>
    </w:p>
    <w:p>
      <w:pPr>
        <w:numPr>
          <w:ilvl w:val="0"/>
          <w:numId w:val="1002"/>
        </w:numPr>
        <w:pStyle w:val="Compact"/>
      </w:pPr>
      <w:r>
        <w:t xml:space="preserve">Evaluate the existing educational curriculum for eye health professionals in Uzbekistan to determine alignment with international optometric standards required for effective practice.</w:t>
      </w:r>
    </w:p>
    <w:p>
      <w:pPr>
        <w:numPr>
          <w:ilvl w:val="0"/>
          <w:numId w:val="1002"/>
        </w:numPr>
        <w:pStyle w:val="Compact"/>
      </w:pPr>
      <w:r>
        <w:t xml:space="preserve">Analyze socio-cultural and systemic barriers (e.g., regulatory frameworks, public awareness, referral pathways) hindering the full integration of the optometrist role in primary healthcare settings across Uzbekistan Tashkent.</w:t>
      </w:r>
    </w:p>
    <w:p>
      <w:pPr>
        <w:numPr>
          <w:ilvl w:val="0"/>
          <w:numId w:val="1002"/>
        </w:numPr>
        <w:pStyle w:val="Compact"/>
      </w:pPr>
      <w:r>
        <w:t xml:space="preserve">Develop a culturally appropriate, evidence-based implementation framework for scaling optometrist-led services within Tashkent's municipal and private healthcare networks.</w:t>
      </w:r>
    </w:p>
    <w:bookmarkEnd w:id="22"/>
    <w:bookmarkStart w:id="23" w:name="significance-of-the-study"/>
    <w:p>
      <w:pPr>
        <w:pStyle w:val="Heading2"/>
      </w:pPr>
      <w:r>
        <w:t xml:space="preserve">4. Significance of the Study</w:t>
      </w:r>
    </w:p>
    <w:p>
      <w:pPr>
        <w:pStyle w:val="FirstParagraph"/>
      </w:pPr>
      <w:r>
        <w:t xml:space="preserve">This Thesis Proposal is vital for Uzbekistan's national health strategy, particularly as it aligns with the government's goals for strengthening primary healthcare. Establishing a robust optometrist workforce in Tashkent would:</w:t>
      </w:r>
    </w:p>
    <w:p>
      <w:pPr>
        <w:numPr>
          <w:ilvl w:val="0"/>
          <w:numId w:val="1003"/>
        </w:numPr>
        <w:pStyle w:val="Compact"/>
      </w:pPr>
      <w:r>
        <w:t xml:space="preserve">Alleviate pressure on tertiary eye care facilities.</w:t>
      </w:r>
    </w:p>
    <w:p>
      <w:pPr>
        <w:numPr>
          <w:ilvl w:val="0"/>
          <w:numId w:val="1003"/>
        </w:numPr>
        <w:pStyle w:val="Compact"/>
      </w:pPr>
      <w:r>
        <w:t xml:space="preserve">Prevent 80-90% of avoidable visual impairment through early detection and management (based on WHO data applicable to similar settings).</w:t>
      </w:r>
    </w:p>
    <w:p>
      <w:pPr>
        <w:numPr>
          <w:ilvl w:val="0"/>
          <w:numId w:val="1003"/>
        </w:numPr>
        <w:pStyle w:val="Compact"/>
      </w:pPr>
      <w:r>
        <w:t xml:space="preserve">Improve health equity by making essential vision services more accessible, especially for schoolchildren, elderly populations, and low-income residents concentrated in Tashkent's urban periphery.</w:t>
      </w:r>
    </w:p>
    <w:p>
      <w:pPr>
        <w:numPr>
          <w:ilvl w:val="0"/>
          <w:numId w:val="1003"/>
        </w:numPr>
        <w:pStyle w:val="Compact"/>
      </w:pPr>
      <w:r>
        <w:t xml:space="preserve">Position Uzbekistan Tashkent as a regional leader in innovative primary eye care models within Central Asia.</w:t>
      </w:r>
    </w:p>
    <w:bookmarkEnd w:id="23"/>
    <w:bookmarkStart w:id="24" w:name="methodology"/>
    <w:p>
      <w:pPr>
        <w:pStyle w:val="Heading2"/>
      </w:pPr>
      <w:r>
        <w:t xml:space="preserve">5. Methodology</w:t>
      </w:r>
    </w:p>
    <w:p>
      <w:pPr>
        <w:pStyle w:val="FirstParagraph"/>
      </w:pPr>
      <w:r>
        <w:t xml:space="preserve">The research will employ a mixed-methods approach tailored to the Uzbekistan context:</w:t>
      </w:r>
    </w:p>
    <w:p>
      <w:pPr>
        <w:numPr>
          <w:ilvl w:val="0"/>
          <w:numId w:val="1004"/>
        </w:numPr>
        <w:pStyle w:val="Compact"/>
      </w:pPr>
      <w:r>
        <w:rPr>
          <w:bCs/>
          <w:b/>
        </w:rPr>
        <w:t xml:space="preserve">Quantitative Analysis:</w:t>
      </w:r>
      <w:r>
        <w:t xml:space="preserve"> </w:t>
      </w:r>
      <w:r>
        <w:t xml:space="preserve">Survey of 15-20 key healthcare facilities (government hospitals, private clinics) in Tashkent to quantify patient volume for vision screening, current staffing ratios, and unmet demand for optometric services.</w:t>
      </w:r>
    </w:p>
    <w:p>
      <w:pPr>
        <w:numPr>
          <w:ilvl w:val="0"/>
          <w:numId w:val="1004"/>
        </w:numPr>
        <w:pStyle w:val="Compact"/>
      </w:pPr>
      <w:r>
        <w:rPr>
          <w:bCs/>
          <w:b/>
        </w:rPr>
        <w:t xml:space="preserve">Qualitative Assessment:</w:t>
      </w:r>
      <w:r>
        <w:t xml:space="preserve"> </w:t>
      </w:r>
      <w:r>
        <w:t xml:space="preserve">In-depth interviews with 25+ stakeholders including ophthalmologists, Ministry of Health officials (Uzbekistan), nursing staff, and community leaders in Tashkent to explore systemic barriers and cultural perceptions of the optometrist role.</w:t>
      </w:r>
    </w:p>
    <w:p>
      <w:pPr>
        <w:numPr>
          <w:ilvl w:val="0"/>
          <w:numId w:val="1004"/>
        </w:numPr>
        <w:pStyle w:val="Compact"/>
      </w:pPr>
      <w:r>
        <w:rPr>
          <w:bCs/>
          <w:b/>
        </w:rPr>
        <w:t xml:space="preserve">Curriculum Review:</w:t>
      </w:r>
      <w:r>
        <w:t xml:space="preserve"> </w:t>
      </w:r>
      <w:r>
        <w:t xml:space="preserve">Comparative analysis of existing Uzbek eye health training programs against standards set by the World Council of Optometry (WCO) to identify gaps in optometry-specific education.</w:t>
      </w:r>
    </w:p>
    <w:p>
      <w:pPr>
        <w:numPr>
          <w:ilvl w:val="0"/>
          <w:numId w:val="1004"/>
        </w:numPr>
        <w:pStyle w:val="Compact"/>
      </w:pPr>
      <w:r>
        <w:rPr>
          <w:bCs/>
          <w:b/>
        </w:rPr>
        <w:t xml:space="preserve">Pilot Framework Development:</w:t>
      </w:r>
      <w:r>
        <w:t xml:space="preserve"> </w:t>
      </w:r>
      <w:r>
        <w:t xml:space="preserve">Co-creation workshops with Tashkent healthcare policymakers and educators to design a feasible, localized implementation roadmap for optometrist integration.</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 to Uzbekistan Tashkent's healthcare landscape:</w:t>
      </w:r>
    </w:p>
    <w:p>
      <w:pPr>
        <w:numPr>
          <w:ilvl w:val="0"/>
          <w:numId w:val="1005"/>
        </w:numPr>
        <w:pStyle w:val="Compact"/>
      </w:pPr>
      <w:r>
        <w:t xml:space="preserve">A validated diagnostic report mapping the current state of optometric care access in Tashkent, highlighting priority zones for intervention.</w:t>
      </w:r>
    </w:p>
    <w:p>
      <w:pPr>
        <w:numPr>
          <w:ilvl w:val="0"/>
          <w:numId w:val="1005"/>
        </w:numPr>
        <w:pStyle w:val="Compact"/>
      </w:pPr>
      <w:r>
        <w:t xml:space="preserve">A culturally adapted curricular framework for training future optometrists within Uzbekistan's higher education institutions, ensuring alignment with international best practices while respecting local healthcare priorities.</w:t>
      </w:r>
    </w:p>
    <w:p>
      <w:pPr>
        <w:numPr>
          <w:ilvl w:val="0"/>
          <w:numId w:val="1005"/>
        </w:numPr>
        <w:pStyle w:val="Compact"/>
      </w:pPr>
      <w:r>
        <w:t xml:space="preserve">An actionable policy brief addressing regulatory reforms needed to legally recognize and deploy the optometrist profession within Tashkent's primary care system, directly supporting Uzbekistan's health sector modernization goals.</w:t>
      </w:r>
    </w:p>
    <w:bookmarkEnd w:id="25"/>
    <w:bookmarkStart w:id="26" w:name="relevance-to-uzbekistan-tashkent"/>
    <w:p>
      <w:pPr>
        <w:pStyle w:val="Heading2"/>
      </w:pPr>
      <w:r>
        <w:t xml:space="preserve">7. Relevance to Uzbekistan Tashkent</w:t>
      </w:r>
    </w:p>
    <w:p>
      <w:pPr>
        <w:pStyle w:val="FirstParagraph"/>
      </w:pPr>
      <w:r>
        <w:t xml:space="preserve">Tashkent serves as the optimal focal point for this research due to its status as the nation's healthcare hub, housing specialized facilities like the Tashkent Ophthalmic Research Institute and major medical universities. The city's rapid urbanization (projected 5% annual population growth) intensifies existing strains on vision care infrastructure. This Thesis Proposal explicitly centers on Tashkent not merely as a location, but as a microcosm of challenges facing the entire Uzbekistan healthcare system. Solutions developed here will be designed for scalability across regional cities like Samarkand and Bukhara, making Tashkent the catalyst for national transformation in optometric practice.</w:t>
      </w:r>
    </w:p>
    <w:bookmarkEnd w:id="26"/>
    <w:bookmarkStart w:id="27" w:name="conclusion"/>
    <w:p>
      <w:pPr>
        <w:pStyle w:val="Heading2"/>
      </w:pPr>
      <w:r>
        <w:t xml:space="preserve">8. Conclusion</w:t>
      </w:r>
    </w:p>
    <w:p>
      <w:pPr>
        <w:pStyle w:val="FirstParagraph"/>
      </w:pPr>
      <w:r>
        <w:t xml:space="preserve">The integration of qualified optometrists into primary care is not merely a professional development need—it is an urgent public health imperative for Uzbekistan Tashkent. This Thesis Proposal provides a rigorous, localized framework to bridge the critical gap between existing eye health service delivery and the evolving needs of the population. By establishing evidence-based pathways for training, regulation, and practice integration within Tashkent's unique healthcare environment, this research will generate practical tools for policymakers and educators across Uzbekistan. Ultimately, it promises to elevate the standard of vision care for millions in Uzbekistan Tashkent and beyond, ensuring that every individual has equitable access to clear sight—a fundamental human right.</w:t>
      </w:r>
    </w:p>
    <w:p>
      <w:pPr>
        <w:pStyle w:val="BodyText"/>
      </w:pPr>
      <w:r>
        <w:rPr>
          <w:bCs/>
          <w:b/>
        </w:rPr>
        <w:t xml:space="preserve">Thesis Proposal</w:t>
      </w:r>
      <w:r>
        <w:t xml:space="preserve"> </w:t>
      </w:r>
      <w:r>
        <w:t xml:space="preserve">submitted as a cornerstone for advancing optometric practice in</w:t>
      </w:r>
      <w:r>
        <w:t xml:space="preserve"> </w:t>
      </w:r>
      <w:r>
        <w:rPr>
          <w:bCs/>
          <w:b/>
        </w:rPr>
        <w:t xml:space="preserve">Uzbekistan Tashkent</w:t>
      </w:r>
      <w:r>
        <w:t xml:space="preserve">, directly addressing the foundational role of the</w:t>
      </w:r>
      <w:r>
        <w:t xml:space="preserve"> </w:t>
      </w:r>
      <w:r>
        <w:rPr>
          <w:bCs/>
          <w:b/>
        </w:rPr>
        <w:t xml:space="preserve">Optometrist</w:t>
      </w:r>
      <w:r>
        <w:t xml:space="preserve"> </w:t>
      </w:r>
      <w:r>
        <w:t xml:space="preserve">in sustainable vision health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Uzbekistan Tashkent</dc:title>
  <dc:creator/>
  <dc:language>en</dc:language>
  <cp:keywords/>
  <dcterms:created xsi:type="dcterms:W3CDTF">2026-07-23T01:35:48Z</dcterms:created>
  <dcterms:modified xsi:type="dcterms:W3CDTF">2026-07-23T01:35:48Z</dcterms:modified>
</cp:coreProperties>
</file>

<file path=docProps/custom.xml><?xml version="1.0" encoding="utf-8"?>
<Properties xmlns="http://schemas.openxmlformats.org/officeDocument/2006/custom-properties" xmlns:vt="http://schemas.openxmlformats.org/officeDocument/2006/docPropsVTypes"/>
</file>