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Xdafc2c57b2b3fc22cb6b0b584afcfefb4c44ee2"/>
    <w:p>
      <w:pPr>
        <w:pStyle w:val="Heading1"/>
      </w:pPr>
      <w:r>
        <w:t xml:space="preserve">Thesis Proposal: Enhancing Optometric Services for Comprehensive Eye Care Accessibility in Vietnam Ho Chi Minh City</w:t>
      </w:r>
    </w:p>
    <w:bookmarkStart w:id="20" w:name="introduction-and-background"/>
    <w:p>
      <w:pPr>
        <w:pStyle w:val="Heading2"/>
      </w:pPr>
      <w:r>
        <w:t xml:space="preserve">1. Introduction and Background</w:t>
      </w:r>
    </w:p>
    <w:p>
      <w:pPr>
        <w:pStyle w:val="FirstParagraph"/>
      </w:pPr>
      <w:r>
        <w:t xml:space="preserve">Eye health remains a critical public health concern in Vietnam, where visual impairment affects over 8 million citizens according to the World Health Organization (WHO). In Vietnam Ho Chi Minh City—the nation's economic hub and most populous urban center—rapid urbanization and aging demographics have intensified demand for specialized eye care. However, the current healthcare infrastructure suffers from a severe shortage of trained optometrists, creating significant access barriers for vulnerable populations including children, elderly residents, and low-income communities. This Thesis Proposal addresses the urgent need to develop a sustainable framework for expanding optometric services within Vietnam Ho Chi Minh City's rapidly evolving healthcare landscape.</w:t>
      </w:r>
    </w:p>
    <w:bookmarkEnd w:id="20"/>
    <w:bookmarkStart w:id="21" w:name="problem-statement"/>
    <w:p>
      <w:pPr>
        <w:pStyle w:val="Heading2"/>
      </w:pPr>
      <w:r>
        <w:t xml:space="preserve">2. Problem Statement</w:t>
      </w:r>
    </w:p>
    <w:p>
      <w:pPr>
        <w:pStyle w:val="FirstParagraph"/>
      </w:pPr>
      <w:r>
        <w:t xml:space="preserve">The scarcity of qualified optometrists in Vietnam Ho Chi Minh City constitutes a critical gap in primary eye care delivery. Despite growing prevalence of myopia (affecting 60% of urban youth), diabetic retinopathy, and age-related macular degeneration, the city currently has only approximately 1.2 optometrists per 100,000 residents—far below the WHO-recommended ratio of 3 per 100,000. This deficit results in:</w:t>
      </w:r>
    </w:p>
    <w:p>
      <w:pPr>
        <w:numPr>
          <w:ilvl w:val="0"/>
          <w:numId w:val="1001"/>
        </w:numPr>
        <w:pStyle w:val="Compact"/>
      </w:pPr>
      <w:r>
        <w:t xml:space="preserve">Overburdened ophthalmology departments at public hospitals</w:t>
      </w:r>
    </w:p>
    <w:p>
      <w:pPr>
        <w:numPr>
          <w:ilvl w:val="0"/>
          <w:numId w:val="1001"/>
        </w:numPr>
        <w:pStyle w:val="Compact"/>
      </w:pPr>
      <w:r>
        <w:t xml:space="preserve">Delayed diagnosis of preventable conditions</w:t>
      </w:r>
    </w:p>
    <w:p>
      <w:pPr>
        <w:numPr>
          <w:ilvl w:val="0"/>
          <w:numId w:val="1001"/>
        </w:numPr>
        <w:pStyle w:val="Compact"/>
      </w:pPr>
      <w:r>
        <w:t xml:space="preserve">Exclusion of underserved communities from routine vision screenings</w:t>
      </w:r>
    </w:p>
    <w:bookmarkEnd w:id="21"/>
    <w:bookmarkStart w:id="22" w:name="significance-of-the-study"/>
    <w:p>
      <w:pPr>
        <w:pStyle w:val="Heading2"/>
      </w:pPr>
      <w:r>
        <w:t xml:space="preserve">3. Significance of the Study</w:t>
      </w:r>
    </w:p>
    <w:p>
      <w:pPr>
        <w:pStyle w:val="FirstParagraph"/>
      </w:pPr>
      <w:r>
        <w:t xml:space="preserve">This research directly responds to Vietnam's National Health Strategy 2030, which prioritizes "universal eye care access through community-based health services." Establishing a robust optometric workforce in Vietnam Ho Chi Minh City would:</w:t>
      </w:r>
    </w:p>
    <w:p>
      <w:pPr>
        <w:numPr>
          <w:ilvl w:val="0"/>
          <w:numId w:val="1002"/>
        </w:numPr>
        <w:pStyle w:val="Compact"/>
      </w:pPr>
      <w:r>
        <w:t xml:space="preserve">Reduce preventable blindness by enabling early intervention</w:t>
      </w:r>
    </w:p>
    <w:p>
      <w:pPr>
        <w:numPr>
          <w:ilvl w:val="0"/>
          <w:numId w:val="1002"/>
        </w:numPr>
        <w:pStyle w:val="Compact"/>
      </w:pPr>
      <w:r>
        <w:t xml:space="preserve">Alleviate pressure on tertiary eye hospitals (e.g., Cho Ray, Nguyen Tri Phuong)</w:t>
      </w:r>
    </w:p>
    <w:p>
      <w:pPr>
        <w:numPr>
          <w:ilvl w:val="0"/>
          <w:numId w:val="1002"/>
        </w:numPr>
        <w:pStyle w:val="Compact"/>
      </w:pPr>
      <w:r>
        <w:t xml:space="preserve">Support national economic goals by maintaining productivity through improved vision health</w:t>
      </w:r>
    </w:p>
    <w:p>
      <w:pPr>
        <w:pStyle w:val="FirstParagraph"/>
      </w:pPr>
      <w:r>
        <w:t xml:space="preserve">The study will provide actionable evidence for policymakers at Ho Chi Minh City Department of Health and the Ministry of Health, potentially influencing future optometry education curricula and healthcare financing models.</w:t>
      </w:r>
    </w:p>
    <w:bookmarkEnd w:id="22"/>
    <w:bookmarkStart w:id="23" w:name="literature-review-key-gaps"/>
    <w:p>
      <w:pPr>
        <w:pStyle w:val="Heading2"/>
      </w:pPr>
      <w:r>
        <w:t xml:space="preserve">4. Literature Review (Key Gaps)</w:t>
      </w:r>
    </w:p>
    <w:p>
      <w:pPr>
        <w:pStyle w:val="FirstParagraph"/>
      </w:pPr>
      <w:r>
        <w:t xml:space="preserve">Existing studies on eye care in Vietnam focus primarily on ophthalmology services, with minimal research dedicated to the optometrist's role. A 2021 study by Nguyen et al. documented infrastructure gaps but overlooked workforce dynamics. In contrast, international frameworks (e.g., WHO Global Action Plan for Eye Health) emphasize optometrists as "essential frontline personnel" in vision care delivery systems. Critically, no research has analyzed the socioeconomic barriers to optometric service adoption in Vietnam Ho Chi Minh City's unique urban context—where informal street vendors still dominate eyeglass sales while licensed optometrists struggle with public awareness deficits.</w:t>
      </w:r>
    </w:p>
    <w:bookmarkEnd w:id="23"/>
    <w:bookmarkStart w:id="24" w:name="research-objectives"/>
    <w:p>
      <w:pPr>
        <w:pStyle w:val="Heading2"/>
      </w:pPr>
      <w:r>
        <w:t xml:space="preserve">5. Research Objectives</w:t>
      </w:r>
    </w:p>
    <w:p>
      <w:pPr>
        <w:numPr>
          <w:ilvl w:val="0"/>
          <w:numId w:val="1003"/>
        </w:numPr>
        <w:pStyle w:val="Compact"/>
      </w:pPr>
      <w:r>
        <w:t xml:space="preserve">To map the current distribution, qualifications, and service capacity of all practicing optometrists in Vietnam Ho Chi Minh City</w:t>
      </w:r>
    </w:p>
    <w:p>
      <w:pPr>
        <w:numPr>
          <w:ilvl w:val="0"/>
          <w:numId w:val="1003"/>
        </w:numPr>
        <w:pStyle w:val="Compact"/>
      </w:pPr>
      <w:r>
        <w:t xml:space="preserve">To identify socioeconomic and cultural barriers preventing community utilization of professional optometric services</w:t>
      </w:r>
    </w:p>
    <w:p>
      <w:pPr>
        <w:numPr>
          <w:ilvl w:val="0"/>
          <w:numId w:val="1003"/>
        </w:numPr>
        <w:pStyle w:val="Compact"/>
      </w:pPr>
      <w:r>
        <w:t xml:space="preserve">To evaluate the impact of existing eye care policies (e.g., National Eye Health Program) on optometry service accessibility</w:t>
      </w:r>
    </w:p>
    <w:p>
      <w:pPr>
        <w:numPr>
          <w:ilvl w:val="0"/>
          <w:numId w:val="1003"/>
        </w:numPr>
        <w:pStyle w:val="Compact"/>
      </w:pPr>
      <w:r>
        <w:t xml:space="preserve">To develop a culturally adapted, cost-effective model for expanding optometrist-led vision care networks across HCMC districts</w:t>
      </w:r>
    </w:p>
    <w:bookmarkEnd w:id="24"/>
    <w:bookmarkStart w:id="28" w:name="methodology"/>
    <w:p>
      <w:pPr>
        <w:pStyle w:val="Heading2"/>
      </w:pPr>
      <w:r>
        <w:t xml:space="preserve">6. Methodology</w:t>
      </w:r>
    </w:p>
    <w:p>
      <w:pPr>
        <w:pStyle w:val="FirstParagraph"/>
      </w:pPr>
      <w:r>
        <w:t xml:space="preserve">This mixed-methods study will employ a sequential design across three phases:</w:t>
      </w:r>
    </w:p>
    <w:bookmarkStart w:id="25" w:name="phase-1-quantitative-analysis-months-1-4"/>
    <w:p>
      <w:pPr>
        <w:pStyle w:val="Heading3"/>
      </w:pPr>
      <w:r>
        <w:t xml:space="preserve">Phase 1: Quantitative Analysis (Months 1-4)</w:t>
      </w:r>
    </w:p>
    <w:p>
      <w:pPr>
        <w:numPr>
          <w:ilvl w:val="0"/>
          <w:numId w:val="1004"/>
        </w:numPr>
        <w:pStyle w:val="Compact"/>
      </w:pPr>
      <w:r>
        <w:t xml:space="preserve">Census of all licensed optometrists in Vietnam Ho Chi Minh City via the Ministry of Health registry</w:t>
      </w:r>
    </w:p>
    <w:p>
      <w:pPr>
        <w:numPr>
          <w:ilvl w:val="0"/>
          <w:numId w:val="1004"/>
        </w:numPr>
        <w:pStyle w:val="Compact"/>
      </w:pPr>
      <w:r>
        <w:t xml:space="preserve">Analysis of service metrics: patient volumes, referral patterns, geographic coverage (using GIS mapping)</w:t>
      </w:r>
    </w:p>
    <w:p>
      <w:pPr>
        <w:numPr>
          <w:ilvl w:val="0"/>
          <w:numId w:val="1004"/>
        </w:numPr>
        <w:pStyle w:val="Compact"/>
      </w:pPr>
      <w:r>
        <w:t xml:space="preserve">Survey of 500 households across 12 districts to assess utilization rates and barriers</w:t>
      </w:r>
    </w:p>
    <w:bookmarkEnd w:id="25"/>
    <w:bookmarkStart w:id="26" w:name="Xf168275a2b79560adf0398a9072e5064c080b97"/>
    <w:p>
      <w:pPr>
        <w:pStyle w:val="Heading3"/>
      </w:pPr>
      <w:r>
        <w:t xml:space="preserve">Phase 2: Qualitative Exploration (Months 5-8)</w:t>
      </w:r>
    </w:p>
    <w:p>
      <w:pPr>
        <w:numPr>
          <w:ilvl w:val="0"/>
          <w:numId w:val="1005"/>
        </w:numPr>
        <w:pStyle w:val="Compact"/>
      </w:pPr>
      <w:r>
        <w:t xml:space="preserve">In-depth interviews with 30 key stakeholders (optometrists, clinic managers, health officials)</w:t>
      </w:r>
    </w:p>
    <w:p>
      <w:pPr>
        <w:numPr>
          <w:ilvl w:val="0"/>
          <w:numId w:val="1005"/>
        </w:numPr>
        <w:pStyle w:val="Compact"/>
      </w:pPr>
      <w:r>
        <w:t xml:space="preserve">Focus groups with community representatives from low-income neighborhoods (e.g., Binh Thanh, District 12)</w:t>
      </w:r>
    </w:p>
    <w:bookmarkEnd w:id="26"/>
    <w:bookmarkStart w:id="27" w:name="X50350d9e67f5ea5d3cb871538630c956f194043"/>
    <w:p>
      <w:pPr>
        <w:pStyle w:val="Heading3"/>
      </w:pPr>
      <w:r>
        <w:t xml:space="preserve">Phase 3: Model Development &amp; Validation (Months 9-12)</w:t>
      </w:r>
    </w:p>
    <w:p>
      <w:pPr>
        <w:numPr>
          <w:ilvl w:val="0"/>
          <w:numId w:val="1006"/>
        </w:numPr>
        <w:pStyle w:val="Compact"/>
      </w:pPr>
      <w:r>
        <w:t xml:space="preserve">Co-design workshops with stakeholders to develop the optometric service expansion framework</w:t>
      </w:r>
    </w:p>
    <w:p>
      <w:pPr>
        <w:numPr>
          <w:ilvl w:val="0"/>
          <w:numId w:val="1006"/>
        </w:numPr>
        <w:pStyle w:val="Compact"/>
      </w:pPr>
      <w:r>
        <w:t xml:space="preserve">Pilot testing in two district health centers (e.g., District 5 and Thu Duc City)</w:t>
      </w:r>
    </w:p>
    <w:p>
      <w:pPr>
        <w:numPr>
          <w:ilvl w:val="0"/>
          <w:numId w:val="1006"/>
        </w:numPr>
        <w:pStyle w:val="Compact"/>
      </w:pPr>
      <w:r>
        <w:t xml:space="preserve">Cost-benefit analysis comparing current care pathways with proposed model</w:t>
      </w:r>
    </w:p>
    <w:bookmarkEnd w:id="27"/>
    <w:bookmarkEnd w:id="28"/>
    <w:bookmarkStart w:id="29" w:name="expected-outcomes-and-contributions"/>
    <w:p>
      <w:pPr>
        <w:pStyle w:val="Heading2"/>
      </w:pPr>
      <w:r>
        <w:t xml:space="preserve">7. Expected Outcomes and Contributions</w:t>
      </w:r>
    </w:p>
    <w:p>
      <w:pPr>
        <w:pStyle w:val="FirstParagraph"/>
      </w:pPr>
      <w:r>
        <w:t xml:space="preserve">This Thesis Proposal anticipates delivering three transformative contributions:</w:t>
      </w:r>
    </w:p>
    <w:p>
      <w:pPr>
        <w:numPr>
          <w:ilvl w:val="0"/>
          <w:numId w:val="1007"/>
        </w:numPr>
        <w:pStyle w:val="Compact"/>
      </w:pPr>
      <w:r>
        <w:rPr>
          <w:bCs/>
          <w:b/>
        </w:rPr>
        <w:t xml:space="preserve">Evidence-Based Workforce Strategy:</w:t>
      </w:r>
      <w:r>
        <w:t xml:space="preserve"> </w:t>
      </w:r>
      <w:r>
        <w:t xml:space="preserve">A data-driven blueprint for training 50 new optometrists annually through partnership with HCMC University of Medicine and Pharmacy, targeting underserved districts.</w:t>
      </w:r>
    </w:p>
    <w:p>
      <w:pPr>
        <w:numPr>
          <w:ilvl w:val="0"/>
          <w:numId w:val="1007"/>
        </w:numPr>
        <w:pStyle w:val="Compact"/>
      </w:pPr>
      <w:r>
        <w:rPr>
          <w:bCs/>
          <w:b/>
        </w:rPr>
        <w:t xml:space="preserve">Culturally Tailored Service Model:</w:t>
      </w:r>
      <w:r>
        <w:t xml:space="preserve"> </w:t>
      </w:r>
      <w:r>
        <w:t xml:space="preserve">Integration of community health workers into optometric care networks to address language barriers and distrust in formal healthcare systems—critical for ethnic minority groups in HCMC's peri-urban areas.</w:t>
      </w:r>
    </w:p>
    <w:p>
      <w:pPr>
        <w:numPr>
          <w:ilvl w:val="0"/>
          <w:numId w:val="1007"/>
        </w:numPr>
        <w:pStyle w:val="Compact"/>
      </w:pPr>
      <w:r>
        <w:rPr>
          <w:bCs/>
          <w:b/>
        </w:rPr>
        <w:t xml:space="preserve">Policy Advocacy Framework:</w:t>
      </w:r>
      <w:r>
        <w:t xml:space="preserve"> </w:t>
      </w:r>
      <w:r>
        <w:t xml:space="preserve">A standardized accreditation pathway for private optometry clinics to ensure service quality while expanding access points across Vietnam Ho Chi Minh City.</w:t>
      </w:r>
    </w:p>
    <w:p>
      <w:pPr>
        <w:pStyle w:val="FirstParagraph"/>
      </w:pPr>
      <w:r>
        <w:t xml:space="preserve">Quantitatively, the study aims to demonstrate a 40% increase in annual vision screenings within target communities and a 25% reduction in preventable vision loss cases by year three of implementation.</w:t>
      </w:r>
    </w:p>
    <w:bookmarkEnd w:id="29"/>
    <w:bookmarkStart w:id="30" w:name="X8bf5a29ab801d74c39c470881ba3eefac9cf115"/>
    <w:p>
      <w:pPr>
        <w:pStyle w:val="Heading2"/>
      </w:pPr>
      <w:r>
        <w:t xml:space="preserve">8. Alignment with Vietnam's Development Priorities</w:t>
      </w:r>
    </w:p>
    <w:p>
      <w:pPr>
        <w:pStyle w:val="FirstParagraph"/>
      </w:pPr>
      <w:r>
        <w:t xml:space="preserve">This research directly advances Vietnam's National Target Program on New Rural Development (Phase IV) and HCMC's "Smart City" initiative, which prioritizes technology-enabled healthcare. By positioning the optometrist as a pivotal community health worker—rather than merely an eyeglass dispenser—the study redefines eye care as a primary prevention service, aligning with WHO's integrated care model. The proposed framework also supports Vietnam’s commitment to achieving Universal Health Coverage (UHC) by 2030 through decentralized vision services.</w:t>
      </w:r>
    </w:p>
    <w:bookmarkEnd w:id="30"/>
    <w:bookmarkStart w:id="31" w:name="conclusion"/>
    <w:p>
      <w:pPr>
        <w:pStyle w:val="Heading2"/>
      </w:pPr>
      <w:r>
        <w:t xml:space="preserve">9. Conclusion</w:t>
      </w:r>
    </w:p>
    <w:p>
      <w:pPr>
        <w:pStyle w:val="FirstParagraph"/>
      </w:pPr>
      <w:r>
        <w:t xml:space="preserve">The escalating demand for specialized eye care in Vietnam Ho Chi Minh City necessitates a paradigm shift from reactive ophthalmology-centered models toward proactive, optometrist-led community vision health systems. This Thesis Proposal establishes the foundation for such transformation through rigorous research into workforce gaps, cultural barriers, and scalable solutions uniquely suited to HCMC's urban complexity. By empowering the next generation of optometrists to serve as trusted primary eye care providers across Vietnam's most dynamic metropolis, this study will generate a replicable blueprint for nationwide implementation while directly advancing public health equity in one of Asia's fastest-growing cities. The successful execution of this research promises not only to reduce preventable blindness but also to establish Vietnam Ho Chi Minh City as a model for innovative eye care delivery in Southeast Asia.</w:t>
      </w:r>
    </w:p>
    <w:bookmarkEnd w:id="31"/>
    <w:bookmarkStart w:id="32" w:name="references-selected"/>
    <w:p>
      <w:pPr>
        <w:pStyle w:val="Heading2"/>
      </w:pPr>
      <w:r>
        <w:t xml:space="preserve">10. References (Selected)</w:t>
      </w:r>
    </w:p>
    <w:p>
      <w:pPr>
        <w:numPr>
          <w:ilvl w:val="0"/>
          <w:numId w:val="1008"/>
        </w:numPr>
        <w:pStyle w:val="Compact"/>
      </w:pPr>
      <w:r>
        <w:t xml:space="preserve">World Health Organization. (2021). *Global Action Plan for Universal Eye Health*. Geneva: WHO.</w:t>
      </w:r>
    </w:p>
    <w:p>
      <w:pPr>
        <w:numPr>
          <w:ilvl w:val="0"/>
          <w:numId w:val="1008"/>
        </w:numPr>
        <w:pStyle w:val="Compact"/>
      </w:pPr>
      <w:r>
        <w:t xml:space="preserve">Nguyen, T.T., et al. (2021). "Eye Care Infrastructure in Urban Vietnam." *Vietnam Journal of Ophthalmology*, 45(3), 178-189.</w:t>
      </w:r>
    </w:p>
    <w:p>
      <w:pPr>
        <w:numPr>
          <w:ilvl w:val="0"/>
          <w:numId w:val="1008"/>
        </w:numPr>
        <w:pStyle w:val="Compact"/>
      </w:pPr>
      <w:r>
        <w:t xml:space="preserve">Ministry of Health, Vietnam. (2020). *National Eye Health Strategy 2030*. Hanoi: MOH Publications.</w:t>
      </w:r>
    </w:p>
    <w:p>
      <w:pPr>
        <w:numPr>
          <w:ilvl w:val="0"/>
          <w:numId w:val="1008"/>
        </w:numPr>
        <w:pStyle w:val="Compact"/>
      </w:pPr>
      <w:r>
        <w:t xml:space="preserve">Asian Development Bank. (2022). *Healthcare Workforce Report: Southeast Asia*. Manila: ADB.</w:t>
      </w:r>
    </w:p>
    <w:p>
      <w:pPr>
        <w:pStyle w:val="FirstParagraph"/>
      </w:pPr>
      <w:r>
        <w:rPr>
          <w:bCs/>
          <w:b/>
        </w:rPr>
        <w:t xml:space="preserve">Total 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Vietnam Ho Chi Minh City</dc:title>
  <dc:creator/>
  <dc:language>en</dc:language>
  <cp:keywords/>
  <dcterms:created xsi:type="dcterms:W3CDTF">2026-07-21T06:08:50Z</dcterms:created>
  <dcterms:modified xsi:type="dcterms:W3CDTF">2026-07-21T06:08:50Z</dcterms:modified>
</cp:coreProperties>
</file>

<file path=docProps/custom.xml><?xml version="1.0" encoding="utf-8"?>
<Properties xmlns="http://schemas.openxmlformats.org/officeDocument/2006/custom-properties" xmlns:vt="http://schemas.openxmlformats.org/officeDocument/2006/docPropsVTypes"/>
</file>