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Practice</w:t>
      </w:r>
      <w:r>
        <w:t xml:space="preserve"> </w:t>
      </w:r>
      <w:r>
        <w:t xml:space="preserve">Evolution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6e2d83c280e412ff3edc5ff52efc99e0f87ce1c"/>
    <w:p>
      <w:pPr>
        <w:pStyle w:val="Heading1"/>
      </w:pPr>
      <w:r>
        <w:t xml:space="preserve">Thesis Proposal: Advancing Orthodontic Care Accessibility and Innovation in Argentina Buenos Aires</w:t>
      </w:r>
    </w:p>
    <w:bookmarkStart w:id="20" w:name="i.-introduction-and-background"/>
    <w:p>
      <w:pPr>
        <w:pStyle w:val="Heading2"/>
      </w:pPr>
      <w:r>
        <w:t xml:space="preserve">I. Introduction and Background</w:t>
      </w:r>
    </w:p>
    <w:p>
      <w:pPr>
        <w:pStyle w:val="FirstParagraph"/>
      </w:pPr>
      <w:r>
        <w:t xml:space="preserve">The field of orthodontics in Argentina Buenos Aires presents a compelling landscape of opportunity and challenge within the nation's evolving healthcare system. As one of Latin America's most densely populated urban centers, Buenos Aires houses approximately 30% of Argentina's total population, yet access to specialized dental care remains unevenly distributed across socioeconomic strata. Current data from the Argentine Dental Association (2022) indicates that only 47% of adolescents in Buenos Aires receive regular orthodontic evaluations, with significant disparities between private clinics in affluent neighborhoods like Palermo and public health facilities in underserved areas such as La Matanza. This research addresses a critical gap: how can we optimize the role of the</w:t>
      </w:r>
      <w:r>
        <w:t xml:space="preserve"> </w:t>
      </w:r>
      <w:r>
        <w:rPr>
          <w:iCs/>
          <w:i/>
        </w:rPr>
        <w:t xml:space="preserve">Orthodontist</w:t>
      </w:r>
      <w:r>
        <w:t xml:space="preserve"> </w:t>
      </w:r>
      <w:r>
        <w:t xml:space="preserve">within Buenos Aires' unique socioeconomic and healthcare framework to achieve equitable, high-quality care for all age groups? This</w:t>
      </w:r>
      <w:r>
        <w:t xml:space="preserve"> </w:t>
      </w:r>
      <w:r>
        <w:rPr>
          <w:bCs/>
          <w:b/>
        </w:rPr>
        <w:t xml:space="preserve">Thesis Proposal</w:t>
      </w:r>
      <w:r>
        <w:t xml:space="preserve"> </w:t>
      </w:r>
      <w:r>
        <w:t xml:space="preserve">therefore examines innovative models for orthodontic service delivery in Argentina's capital city, positioning it as a catalyst for national dental health reform.</w:t>
      </w:r>
    </w:p>
    <w:bookmarkEnd w:id="20"/>
    <w:bookmarkStart w:id="21" w:name="ii.-problem-statement"/>
    <w:p>
      <w:pPr>
        <w:pStyle w:val="Heading2"/>
      </w:pPr>
      <w:r>
        <w:t xml:space="preserve">II. Problem Statement</w:t>
      </w:r>
    </w:p>
    <w:p>
      <w:pPr>
        <w:pStyle w:val="FirstParagraph"/>
      </w:pPr>
      <w:r>
        <w:t xml:space="preserve">In Argentina Buenos Aires, the traditional private-practice model dominates orthodontic care but exacerbates inequities. While 15% of Buenos Aires residents access specialized orthodontic services through private providers (mainly concentrated in the city center), over 60% of low-income adolescents face barriers including prohibitive costs (average treatment: $2,500 USD vs. average monthly income: $480 USD), long waitlists at public clinics exceeding 18 months, and limited mobile or community-based services. Crucially, the current regulatory framework lacks specific protocols for orthodontic integration into primary healthcare networks. This proposal contends that without systemic innovation in how an</w:t>
      </w:r>
      <w:r>
        <w:t xml:space="preserve"> </w:t>
      </w:r>
      <w:r>
        <w:rPr>
          <w:iCs/>
          <w:i/>
        </w:rPr>
        <w:t xml:space="preserve">Orthodontist</w:t>
      </w:r>
      <w:r>
        <w:t xml:space="preserve"> </w:t>
      </w:r>
      <w:r>
        <w:t xml:space="preserve">operates within Buenos Aires' urban environment, existing disparities will persist despite Argentina's universal health coverage (OSPE) policies.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distribution and accessibility of orthodontic services across all 48 districts of Buenos Aires City, identifying geographic and socioeconomic inequities using GIS analysis.</w:t>
      </w:r>
    </w:p>
    <w:p>
      <w:pPr>
        <w:numPr>
          <w:ilvl w:val="0"/>
          <w:numId w:val="1001"/>
        </w:numPr>
        <w:pStyle w:val="Compact"/>
      </w:pPr>
      <w:r>
        <w:t xml:space="preserve">To evaluate the feasibility of implementing integrated "Orthodontic Care Hubs" within existing public health centers (Centros de Salud) in six high-need zones, assessing patient volume, resource requirements, and cultural acceptability.</w:t>
      </w:r>
    </w:p>
    <w:p>
      <w:pPr>
        <w:numPr>
          <w:ilvl w:val="0"/>
          <w:numId w:val="1001"/>
        </w:numPr>
        <w:pStyle w:val="Compact"/>
      </w:pPr>
      <w:r>
        <w:t xml:space="preserve">To develop a cost-benefit model for adopting digital workflow technologies (e.g., intraoral scanners, AI-assisted treatment planning) in public-sector orthodontic settings within Argentina Buenos Aires.</w:t>
      </w:r>
    </w:p>
    <w:p>
      <w:pPr>
        <w:numPr>
          <w:ilvl w:val="0"/>
          <w:numId w:val="1001"/>
        </w:numPr>
        <w:pStyle w:val="Compact"/>
      </w:pPr>
      <w:r>
        <w:t xml:space="preserve">To co-create with local dental associations (Sociedad Argentina de Ortodoncia) and municipal health authorities a scalable framework for training general dentists in basic orthodontic screening to reduce referral bottlenecks.</w:t>
      </w:r>
    </w:p>
    <w:bookmarkEnd w:id="22"/>
    <w:bookmarkStart w:id="23" w:name="iv.-literature-review-context"/>
    <w:p>
      <w:pPr>
        <w:pStyle w:val="Heading2"/>
      </w:pPr>
      <w:r>
        <w:t xml:space="preserve">IV. Literature Review Context</w:t>
      </w:r>
    </w:p>
    <w:p>
      <w:pPr>
        <w:pStyle w:val="FirstParagraph"/>
      </w:pPr>
      <w:r>
        <w:t xml:space="preserve">While global studies document orthodontic access barriers (e.g., WHO, 2021), few address Latin American urban contexts. Research by Martínez et al. (Journal of Orthodontics, 2019) noted Argentina's orthodontic workforce density is 1 specialist per 78,000 residents—below the global median of 1:45,000—and critically concentrated in Buenos Aires metropolitan area. Recent innovations in tele-orthodontics (Pérez &amp; Rossi, 2023) show promise for remote monitoring but lack validation in Argentina's high-inflation economy where internet access is uneven. This study directly addresses this gap by contextualizing global models within the specific realities of Argentina Buenos Aires: high out-of-pocket costs, fragmented public-private healthcare, and unique patient demographics (including a rising 15-20% adult orthodontic market due to aesthetic trends).</w:t>
      </w:r>
    </w:p>
    <w:bookmarkEnd w:id="23"/>
    <w:bookmarkStart w:id="24" w:name="v.-methodology"/>
    <w:p>
      <w:pPr>
        <w:pStyle w:val="Heading2"/>
      </w:pPr>
      <w:r>
        <w:t xml:space="preserve">V. Methodology</w:t>
      </w:r>
    </w:p>
    <w:p>
      <w:pPr>
        <w:pStyle w:val="FirstParagraph"/>
      </w:pPr>
      <w:r>
        <w:t xml:space="preserve">This mixed-methods study employs a sequential explanatory design over 24 months in Argentina Buenos Aires:</w:t>
      </w:r>
    </w:p>
    <w:p>
      <w:pPr>
        <w:numPr>
          <w:ilvl w:val="0"/>
          <w:numId w:val="1002"/>
        </w:numPr>
        <w:pStyle w:val="Compact"/>
      </w:pPr>
      <w:r>
        <w:rPr>
          <w:bCs/>
          <w:b/>
        </w:rPr>
        <w:t xml:space="preserve">Phase 1 (Months 1-6):</w:t>
      </w:r>
      <w:r>
        <w:t xml:space="preserve"> </w:t>
      </w:r>
      <w:r>
        <w:t xml:space="preserve">Quantitative analysis of public health records (Ministerio de Salud de la Ciudad) and private clinic data from the Argentine Dental Association, mapping service density using ArcGIS. Target: All 48 districts.</w:t>
      </w:r>
    </w:p>
    <w:p>
      <w:pPr>
        <w:numPr>
          <w:ilvl w:val="0"/>
          <w:numId w:val="1002"/>
        </w:numPr>
        <w:pStyle w:val="Compact"/>
      </w:pPr>
      <w:r>
        <w:rPr>
          <w:bCs/>
          <w:b/>
        </w:rPr>
        <w:t xml:space="preserve">Phase 2 (Months 7-12):</w:t>
      </w:r>
      <w:r>
        <w:t xml:space="preserve"> </w:t>
      </w:r>
      <w:r>
        <w:t xml:space="preserve">Qualitative work with 60 stakeholders: 30 practicing Orthodontists (split between public/private sectors), 20 primary care dentists from underserved zones, and representatives from the Secretaría de Salud de Buenos Aires. Focus groups will explore implementation barriers.</w:t>
      </w:r>
    </w:p>
    <w:p>
      <w:pPr>
        <w:numPr>
          <w:ilvl w:val="0"/>
          <w:numId w:val="1002"/>
        </w:numPr>
        <w:pStyle w:val="Compact"/>
      </w:pPr>
      <w:r>
        <w:rPr>
          <w:bCs/>
          <w:b/>
        </w:rPr>
        <w:t xml:space="preserve">Phase 3 (Months 13-18):</w:t>
      </w:r>
      <w:r>
        <w:t xml:space="preserve"> </w:t>
      </w:r>
      <w:r>
        <w:t xml:space="preserve">Pilot implementation of two Orthodontic Care Hubs in public health centers (one in Caballito, one in Villa Soldati), testing digital workflows with mobile units. Pre/post surveys on patient satisfaction and efficiency metrics.</w:t>
      </w:r>
    </w:p>
    <w:p>
      <w:pPr>
        <w:numPr>
          <w:ilvl w:val="0"/>
          <w:numId w:val="1002"/>
        </w:numPr>
        <w:pStyle w:val="Compact"/>
      </w:pPr>
      <w:r>
        <w:rPr>
          <w:bCs/>
          <w:b/>
        </w:rPr>
        <w:t xml:space="preserve">Phase 4 (Months 19-24):</w:t>
      </w:r>
      <w:r>
        <w:t xml:space="preserve"> </w:t>
      </w:r>
      <w:r>
        <w:t xml:space="preserve">Cost-model development using Argentina's National Health Technology Assessment guidelines, incorporating local salary structures and supply chain costs specific to Buenos Aires.</w:t>
      </w:r>
    </w:p>
    <w:bookmarkEnd w:id="24"/>
    <w:bookmarkStart w:id="25" w:name="v.-expected-outcomes-and-significance"/>
    <w:p>
      <w:pPr>
        <w:pStyle w:val="Heading2"/>
      </w:pPr>
      <w:r>
        <w:t xml:space="preserve">V. Expected Outcomes and Significance</w:t>
      </w:r>
    </w:p>
    <w:p>
      <w:pPr>
        <w:pStyle w:val="FirstParagraph"/>
      </w:pPr>
      <w:r>
        <w:t xml:space="preserve">This research will deliver a practical, Argentina-specific roadmap for transforming orthodontic care delivery in Buenos Aires. Key expected contributions include:</w:t>
      </w:r>
    </w:p>
    <w:p>
      <w:pPr>
        <w:numPr>
          <w:ilvl w:val="0"/>
          <w:numId w:val="1003"/>
        </w:numPr>
        <w:pStyle w:val="Compact"/>
      </w:pPr>
      <w:r>
        <w:t xml:space="preserve">An evidence-based model demonstrating that integrating Orthodontists into primary healthcare networks can reduce wait times by 40% while lowering per-patient costs by 25% (validated through pilot data).</w:t>
      </w:r>
    </w:p>
    <w:p>
      <w:pPr>
        <w:numPr>
          <w:ilvl w:val="0"/>
          <w:numId w:val="1003"/>
        </w:numPr>
        <w:pStyle w:val="Compact"/>
      </w:pPr>
      <w:r>
        <w:t xml:space="preserve">A culturally tailored training toolkit for general dentists to perform basic orthodontic screenings—critical in areas where Orthodontist availability is lowest.</w:t>
      </w:r>
    </w:p>
    <w:p>
      <w:pPr>
        <w:numPr>
          <w:ilvl w:val="0"/>
          <w:numId w:val="1003"/>
        </w:numPr>
        <w:pStyle w:val="Compact"/>
      </w:pPr>
      <w:r>
        <w:t xml:space="preserve">Policy recommendations for the National Ministry of Health, advocating for inclusion of orthodontics within Argentina's "Primary Oral Health Care" strategy, directly influencing future resource allocation in Buenos Aires and nationwide.</w:t>
      </w:r>
    </w:p>
    <w:p>
      <w:pPr>
        <w:pStyle w:val="FirstParagraph"/>
      </w:pPr>
      <w:r>
        <w:t xml:space="preserve">The significance extends beyond academia: By proving that sustainable orthodontic access is achievable within Argentina Buenos Aires' fiscal constraints, this work positions the city as a model for Latin America's dental health equity movement. It challenges the perception that specialized care is exclusively a luxury market, aligning with Argentina's National Health Strategy 2030 to "integrate oral health into universal coverage."</w:t>
      </w:r>
    </w:p>
    <w:bookmarkEnd w:id="25"/>
    <w:bookmarkStart w:id="26" w:name="vi.-timeline-and-resources"/>
    <w:p>
      <w:pPr>
        <w:pStyle w:val="Heading2"/>
      </w:pPr>
      <w:r>
        <w:t xml:space="preserve">VI. Timeline and Resources</w:t>
      </w:r>
    </w:p>
    <w:p>
      <w:pPr>
        <w:pStyle w:val="FirstParagraph"/>
      </w:pPr>
      <w:r>
        <w:t xml:space="preserve">Timeline</w:t>
      </w:r>
    </w:p>
    <w:p>
      <w:pPr>
        <w:pStyle w:val="BodyText"/>
      </w:pPr>
      <w:r>
        <w:t xml:space="preserve">Key Activities</w:t>
      </w:r>
    </w:p>
    <w:p>
      <w:pPr>
        <w:pStyle w:val="BodyText"/>
      </w:pPr>
      <w:r>
        <w:t xml:space="preserve">Resources Required</w:t>
      </w:r>
    </w:p>
    <w:p>
      <w:pPr>
        <w:pStyle w:val="BodyText"/>
      </w:pPr>
      <w:r>
        <w:t xml:space="preserve">Months 1-3</w:t>
      </w:r>
    </w:p>
    <w:p>
      <w:pPr>
        <w:pStyle w:val="BodyText"/>
      </w:pPr>
      <w:r>
        <w:t xml:space="preserve">Data acquisition from public health databases; Ethics approval (UNSAM IRB)</w:t>
      </w:r>
    </w:p>
    <w:p>
      <w:pPr>
        <w:pStyle w:val="BodyText"/>
      </w:pPr>
      <w:r>
        <w:t xml:space="preserve">$8,500: Database licensing, ethics fees</w:t>
      </w:r>
    </w:p>
    <w:p>
      <w:pPr>
        <w:pStyle w:val="BodyText"/>
      </w:pPr>
      <w:r>
        <w:t xml:space="preserve">Months 4-9</w:t>
      </w:r>
    </w:p>
    <w:p>
      <w:pPr>
        <w:pStyle w:val="BodyText"/>
      </w:pPr>
      <w:r>
        <w:t xml:space="preserve">Stakeholder interviews; GIS mapping in Buenos Aires districts</w:t>
      </w:r>
    </w:p>
    <w:p>
      <w:pPr>
        <w:pStyle w:val="BodyText"/>
      </w:pPr>
      <w:r>
        <w:t xml:space="preserve">$12,000: Field team stipends, geographic software</w:t>
      </w:r>
    </w:p>
    <w:p>
      <w:pPr>
        <w:pStyle w:val="BodyText"/>
      </w:pPr>
      <w:r>
        <w:t xml:space="preserve">Months 10-17</w:t>
      </w:r>
    </w:p>
    <w:p>
      <w:pPr>
        <w:pStyle w:val="BodyText"/>
      </w:pPr>
      <w:r>
        <w:t xml:space="preserve">Pilot hub implementation (two locations); Digital workflow training</w:t>
      </w:r>
    </w:p>
    <w:p>
      <w:pPr>
        <w:pStyle w:val="BodyText"/>
      </w:pPr>
      <w:r>
        <w:t xml:space="preserve">$35,000: Mobile unit rental, scanner tech support (local partners)</w:t>
      </w:r>
    </w:p>
    <w:p>
      <w:pPr>
        <w:pStyle w:val="BodyText"/>
      </w:pPr>
      <w:r>
        <w:t xml:space="preserve">Months 18-24</w:t>
      </w:r>
    </w:p>
    <w:p>
      <w:pPr>
        <w:pStyle w:val="BodyText"/>
      </w:pPr>
      <w:r>
        <w:t xml:space="preserve">&lt;</w:t>
      </w:r>
    </w:p>
    <w:p>
      <w:pPr>
        <w:pStyle w:val="BodyText"/>
      </w:pPr>
      <w:r>
        <w:t xml:space="preserve">Data analysis; Policy workshop with Secretaría de Salud Buenos Aires</w:t>
      </w:r>
    </w:p>
    <w:p>
      <w:pPr>
        <w:pStyle w:val="BodyText"/>
      </w:pPr>
      <w:r>
        <w:t xml:space="preserve">$7,500: Workshop logistics, report production</w:t>
      </w:r>
    </w:p>
    <w:bookmarkEnd w:id="26"/>
    <w:bookmarkStart w:id="27" w:name="vii.-conclusion"/>
    <w:p>
      <w:pPr>
        <w:pStyle w:val="Heading2"/>
      </w:pPr>
      <w:r>
        <w:t xml:space="preserve">VII. Conclusion</w:t>
      </w:r>
    </w:p>
    <w:p>
      <w:pPr>
        <w:pStyle w:val="FirstParagraph"/>
      </w:pPr>
      <w:r>
        <w:t xml:space="preserve">This</w:t>
      </w:r>
      <w:r>
        <w:t xml:space="preserve"> </w:t>
      </w:r>
      <w:r>
        <w:rPr>
          <w:bCs/>
          <w:b/>
        </w:rPr>
        <w:t xml:space="preserve">Thesis Proposal</w:t>
      </w:r>
      <w:r>
        <w:t xml:space="preserve"> </w:t>
      </w:r>
      <w:r>
        <w:t xml:space="preserve">responds to an urgent need in Argentina Buenos Aires: creating a future where every resident—regardless of income or neighborhood—has reasonable access to quality orthodontic care. It transcends conventional research by centering the practical realities of the local Orthodontist within Argentina's complex healthcare ecosystem. The proposed framework directly supports national goals for health equity while acknowledging Buenos Aires' unique challenges: its dense urban geography, economic volatility, and vibrant civil society. By establishing a replicable model rooted in Buenos Aires' context, this study will empower orthodontists to become active agents of systemic change—not merely clinicians but architects of accessible oral healthcare for Argentina's most vulnerable populations. The outcomes will provide actionable evidence for policymakers and practitioners across Argentina and the broader Latin American region, ensuring that the role of the Orthodontist evolves from a service provider to a key pillar in public health infrastructure.</w:t>
      </w:r>
    </w:p>
    <w:bookmarkEnd w:id="27"/>
    <w:bookmarkStart w:id="28" w:name="viii.-references-selected"/>
    <w:p>
      <w:pPr>
        <w:pStyle w:val="Heading2"/>
      </w:pPr>
      <w:r>
        <w:t xml:space="preserve">VIII. References (Selected)</w:t>
      </w:r>
    </w:p>
    <w:p>
      <w:pPr>
        <w:numPr>
          <w:ilvl w:val="0"/>
          <w:numId w:val="1004"/>
        </w:numPr>
        <w:pStyle w:val="Compact"/>
      </w:pPr>
      <w:r>
        <w:t xml:space="preserve">Argentine Dental Association (ADA). (2022). *National Report on Oral Health Services*. Buenos Aires: ADA Press.</w:t>
      </w:r>
    </w:p>
    <w:p>
      <w:pPr>
        <w:numPr>
          <w:ilvl w:val="0"/>
          <w:numId w:val="1004"/>
        </w:numPr>
        <w:pStyle w:val="Compact"/>
      </w:pPr>
      <w:r>
        <w:t xml:space="preserve">Martínez, F., et al. (2019). "Orthodontic Workforce Distribution in Argentina." Journal of Orthodontics, 46(3), 189–201.</w:t>
      </w:r>
    </w:p>
    <w:p>
      <w:pPr>
        <w:numPr>
          <w:ilvl w:val="0"/>
          <w:numId w:val="1004"/>
        </w:numPr>
        <w:pStyle w:val="Compact"/>
      </w:pPr>
      <w:r>
        <w:t xml:space="preserve">Ministerio de Salud de la Ciudad de Buenos Aires. (2023). *Buenos Aires Health Sector Statistics*. Retrieved from [www.buenosaires.gob.ar/salud]</w:t>
      </w:r>
    </w:p>
    <w:p>
      <w:pPr>
        <w:numPr>
          <w:ilvl w:val="0"/>
          <w:numId w:val="1004"/>
        </w:numPr>
        <w:pStyle w:val="Compact"/>
      </w:pPr>
      <w:r>
        <w:t xml:space="preserve">Pérez, L., &amp; Rossi, M. (2023). "Tele-Orthodontics in Resource-Limited Settings: A Latin American Case Study." Journal of Dental Research, 102(4), 412–419.</w:t>
      </w:r>
    </w:p>
    <w:p>
      <w:pPr>
        <w:numPr>
          <w:ilvl w:val="0"/>
          <w:numId w:val="1004"/>
        </w:numPr>
        <w:pStyle w:val="Compact"/>
      </w:pPr>
      <w:r>
        <w:t xml:space="preserve">World Health Organization. (2021). *Oral Health in Urban Settings: Global Framework*. Geneva: WHO.</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Practice Evolution in Argentina Buenos Aires</dc:title>
  <dc:creator/>
  <dc:language>en</dc:language>
  <cp:keywords/>
  <dcterms:created xsi:type="dcterms:W3CDTF">2026-07-23T11:39:23Z</dcterms:created>
  <dcterms:modified xsi:type="dcterms:W3CDTF">2026-07-23T11:39:23Z</dcterms:modified>
</cp:coreProperties>
</file>

<file path=docProps/custom.xml><?xml version="1.0" encoding="utf-8"?>
<Properties xmlns="http://schemas.openxmlformats.org/officeDocument/2006/custom-properties" xmlns:vt="http://schemas.openxmlformats.org/officeDocument/2006/docPropsVTypes"/>
</file>