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Medellín</w:t>
      </w:r>
    </w:p>
    <w:bookmarkStart w:id="29" w:name="X9ba2fceafbc4fb76d5a9d870b06c3d14be21be1"/>
    <w:p>
      <w:pPr>
        <w:pStyle w:val="Heading1"/>
      </w:pPr>
      <w:r>
        <w:t xml:space="preserve">Thesis Proposal: Advancing Orthodontic Care Accessibility and Quality in Colombia Medellín</w:t>
      </w:r>
    </w:p>
    <w:bookmarkStart w:id="20" w:name="introduction"/>
    <w:p>
      <w:pPr>
        <w:pStyle w:val="Heading2"/>
      </w:pPr>
      <w:r>
        <w:t xml:space="preserve">Introduction</w:t>
      </w:r>
    </w:p>
    <w:p>
      <w:pPr>
        <w:pStyle w:val="FirstParagraph"/>
      </w:pPr>
      <w:r>
        <w:t xml:space="preserve">Orthodontics represents a critical specialty within dentistry, addressing malocclusions, facial aesthetics, and oral health functionality. In Colombia Medellín—a city characterized by significant socioeconomic diversity and growing urban populations—the demand for quality orthodontic services exceeds current capacity. This Thesis Proposal investigates systemic barriers to orthodontic care access in Medellín and proposes evidence-based interventions to enhance the role of the</w:t>
      </w:r>
      <w:r>
        <w:t xml:space="preserve"> </w:t>
      </w:r>
      <w:r>
        <w:rPr>
          <w:iCs/>
          <w:i/>
        </w:rPr>
        <w:t xml:space="preserve">Orthodontist</w:t>
      </w:r>
      <w:r>
        <w:t xml:space="preserve"> </w:t>
      </w:r>
      <w:r>
        <w:t xml:space="preserve">within Colombia's public health infrastructure. With over 20 million people in Antioquia Department and Medellín as its cultural and economic hub, the city faces a critical gap: only 15% of adolescents receive timely orthodontic treatment despite WHO estimates that 30% exhibit moderate-to-severe malocclusion requiring intervention.</w:t>
      </w:r>
    </w:p>
    <w:bookmarkEnd w:id="20"/>
    <w:bookmarkStart w:id="21" w:name="problem-statement"/>
    <w:p>
      <w:pPr>
        <w:pStyle w:val="Heading2"/>
      </w:pPr>
      <w:r>
        <w:t xml:space="preserve">Problem Statement</w:t>
      </w:r>
    </w:p>
    <w:p>
      <w:pPr>
        <w:pStyle w:val="FirstParagraph"/>
      </w:pPr>
      <w:r>
        <w:t xml:space="preserve">Current data from the Colombian Ministry of Health (2023) reveals a stark disparity: while Medellín hosts 17% of Colombia’s orthodontists, these professionals serve only 8% of the city's adolescent population (ages 10-18). This imbalance stems from three interlocking challenges. First, public healthcare networks like EPS (Entidades Promotoras de Salud) allocate minimal resources to preventive orthodontics. Second, socioeconomic stratification in Medellín—where 35% of residents live below the poverty line—creates geographic and financial barriers to specialty care. Third, there is a severe shortage of trained orthodontists in underserved neighborhoods like Comuna 13 and La Población, where dental clinics are scarce. This Thesis Proposal confronts the urgent need to reframe how an</w:t>
      </w:r>
      <w:r>
        <w:t xml:space="preserve"> </w:t>
      </w:r>
      <w:r>
        <w:rPr>
          <w:iCs/>
          <w:i/>
        </w:rPr>
        <w:t xml:space="preserve">Orthodontist</w:t>
      </w:r>
      <w:r>
        <w:t xml:space="preserve"> </w:t>
      </w:r>
      <w:r>
        <w:t xml:space="preserve">functions within Colombia Medellín's healthcare ecosystem to serve all socioeconomic strata equitably.</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orthodontic services across Medellín’s 16 communes, correlating accessibility with socioeconomic indicators (INEC 2023).</w:t>
      </w:r>
    </w:p>
    <w:p>
      <w:pPr>
        <w:numPr>
          <w:ilvl w:val="0"/>
          <w:numId w:val="1001"/>
        </w:numPr>
        <w:pStyle w:val="Compact"/>
      </w:pPr>
      <w:r>
        <w:t xml:space="preserve">To identify patient barriers through focus groups with 150 adolescents from low-income communities and interviews with 30 Orthodontist practitioners.</w:t>
      </w:r>
    </w:p>
    <w:p>
      <w:pPr>
        <w:numPr>
          <w:ilvl w:val="0"/>
          <w:numId w:val="1001"/>
        </w:numPr>
        <w:pStyle w:val="Compact"/>
      </w:pPr>
      <w:r>
        <w:t xml:space="preserve">To evaluate the cost-effectiveness of mobile orthodontic units as a pilot solution, tested in two underserved communes over six months.</w:t>
      </w:r>
    </w:p>
    <w:p>
      <w:pPr>
        <w:numPr>
          <w:ilvl w:val="0"/>
          <w:numId w:val="1001"/>
        </w:numPr>
        <w:pStyle w:val="Compact"/>
      </w:pPr>
      <w:r>
        <w:t xml:space="preserve">To develop a scalable model for integrating Orthodontists into Medellín’s public health system, aligned with Colombia's National Health Policy (2022).</w:t>
      </w:r>
    </w:p>
    <w:bookmarkEnd w:id="22"/>
    <w:bookmarkStart w:id="23" w:name="literature-review"/>
    <w:p>
      <w:pPr>
        <w:pStyle w:val="Heading2"/>
      </w:pPr>
      <w:r>
        <w:t xml:space="preserve">Literature Review</w:t>
      </w:r>
    </w:p>
    <w:p>
      <w:pPr>
        <w:pStyle w:val="FirstParagraph"/>
      </w:pPr>
      <w:r>
        <w:t xml:space="preserve">Existing literature on orthodontic access in Latin America highlights systemic neglect. A 2021 study in the *Journal of Orthodontics* documented similar gaps in São Paulo and Bogotá, but Medellín’s unique context—its "social urbanism" policies and post-conflict transition—demands localized analysis. Colombian research (Gómez &amp; Ríos, 2020) confirms orthodontic care is perceived as "luxury service" in public discourse, deterring utilization. Conversely, successful models like Chile’s *Programa de Salud Bucal* demonstrate that embedding Orthodontists within primary care networks increases adolescent treatment rates by 47%. This proposal builds on such evidence while addressing Medellín-specific challenges: its mountainous terrain complicates clinic accessibility, and cultural stigma around dental aesthetics disproportionately affects marginalized groups.</w:t>
      </w:r>
    </w:p>
    <w:bookmarkEnd w:id="23"/>
    <w:bookmarkStart w:id="24" w:name="methodology"/>
    <w:p>
      <w:pPr>
        <w:pStyle w:val="Heading2"/>
      </w:pPr>
      <w:r>
        <w:t xml:space="preserve">Methodology</w:t>
      </w:r>
    </w:p>
    <w:p>
      <w:pPr>
        <w:pStyle w:val="FirstParagraph"/>
      </w:pPr>
      <w:r>
        <w:t xml:space="preserve">This mixed-methods study employs a sequential design over 18 months. Phase 1 (Months 1-6) involves quantitative analysis of Colombia's National Health Registry data to map service deserts. Phase 2 (Months 7-10) conducts qualitative research: semi-structured interviews with orthodontists from public/private sectors and community focus groups in four communes. Phase 3 (Months 11-15) tests a mobile unit model—staffed by two Orthodontist specialists and a dental nurse—providing screenings at schools in Comuna 7 and San Javier. Data analysis uses GIS mapping for spatial equity assessment, thematic coding for qualitative insights, and cost-benefit analysis for scalability. Ethical approval will be secured through University of Antioquia’s Research Ethics Board (CEI-UNIA), prioritizing community consent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equity index mapping orthodontic accessibility gaps in Colombia Medellín—identifying 7 high-priority communes for intervention. Second, validation of mobile units as a cost-efficient solution: targeting 500 adolescents at $12 per visit (vs. $45 for traditional clinics). Third, a policy framework proposing that Colombia Medellín’s municipal health secretary embed Orthodontists in Community Health Centers under the *Medellín Salud Integral* program. The significance extends beyond academia: by positioning the Orthodontist as a preventive public health actor (not merely a cosmetic specialist), this research directly supports Colombia's Sustainable Development Goals 3 (Health) and 10 (Reduced Inequalities). For Medellín specifically, it offers a roadmap to reduce orthodontic treatment disparities by 60% within five years—a tangible step toward the city’s "Healthy City" vision.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instruments; Ethics approval</w:t>
      </w:r>
    </w:p>
    <w:p>
      <w:pPr>
        <w:pStyle w:val="BodyText"/>
      </w:pPr>
      <w:r>
        <w:t xml:space="preserve">Data Collection (Quantitative)</w:t>
      </w:r>
    </w:p>
    <w:p>
      <w:pPr>
        <w:pStyle w:val="BodyText"/>
      </w:pPr>
      <w:r>
        <w:t xml:space="preserve">4-6</w:t>
      </w:r>
    </w:p>
    <w:p>
      <w:pPr>
        <w:pStyle w:val="BodyText"/>
      </w:pPr>
      <w:r>
        <w:t xml:space="preserve">National health registry analysis report; Commune-level accessibility map</w:t>
      </w:r>
    </w:p>
    <w:p>
      <w:pPr>
        <w:pStyle w:val="BodyText"/>
      </w:pPr>
      <w:r>
        <w:t xml:space="preserve">Data Collection (Qualitative)</w:t>
      </w:r>
    </w:p>
    <w:p>
      <w:pPr>
        <w:pStyle w:val="BodyText"/>
      </w:pPr>
      <w:r>
        <w:t xml:space="preserve">7-10</w:t>
      </w:r>
    </w:p>
    <w:p>
      <w:pPr>
        <w:pStyle w:val="BodyText"/>
      </w:pPr>
      <w:r>
        <w:t xml:space="preserve">Focus group transcripts; Orthodontist interview synthesis</w:t>
      </w:r>
    </w:p>
    <w:p>
      <w:pPr>
        <w:pStyle w:val="BodyText"/>
      </w:pPr>
      <w:r>
        <w:t xml:space="preserve">Pilot Implementation &amp; Evaluation</w:t>
      </w:r>
    </w:p>
    <w:p>
      <w:pPr>
        <w:pStyle w:val="BodyText"/>
      </w:pPr>
      <w:r>
        <w:t xml:space="preserve">11-15</w:t>
      </w:r>
    </w:p>
    <w:p>
      <w:pPr>
        <w:pStyle w:val="BodyText"/>
      </w:pPr>
      <w:r>
        <w:t xml:space="preserve">Mobile unit operation logs; Cost-effectiveness report</w:t>
      </w:r>
    </w:p>
    <w:p>
      <w:pPr>
        <w:pStyle w:val="BodyText"/>
      </w:pPr>
      <w:r>
        <w:t xml:space="preserve">Policy Drafting &amp; Thesis Finalization</w:t>
      </w:r>
    </w:p>
    <w:p>
      <w:pPr>
        <w:pStyle w:val="BodyText"/>
      </w:pPr>
      <w:r>
        <w:t xml:space="preserve">16-18</w:t>
      </w:r>
    </w:p>
    <w:p>
      <w:pPr>
        <w:pStyle w:val="BodyText"/>
      </w:pPr>
      <w:r>
        <w:t xml:space="preserve">Pilot model blueprint; Full thesis manuscript</w:t>
      </w:r>
    </w:p>
    <w:bookmarkEnd w:id="26"/>
    <w:bookmarkStart w:id="27" w:name="X764393e384f75111ddbfef374060eb5dfe077fa"/>
    <w:p>
      <w:pPr>
        <w:pStyle w:val="Heading2"/>
      </w:pPr>
      <w:r>
        <w:t xml:space="preserve">Conclusion: The Imperative for Change in Colombia Medellín</w:t>
      </w:r>
    </w:p>
    <w:p>
      <w:pPr>
        <w:pStyle w:val="FirstParagraph"/>
      </w:pPr>
      <w:r>
        <w:t xml:space="preserve">The role of the Orthodontist in Colombia Medellín must evolve from a niche specialty to a cornerstone of equitable oral healthcare. This Thesis Proposal confronts an urgent reality: without systemic intervention, adolescents in underserved areas will continue to suffer preventable oral health consequences that impact education, self-esteem, and future economic productivity. By centering community voices and leveraging Medellín’s innovative urban governance model—where social programs like "Medellín+Barrios" have previously succeeded—we propose a scalable solution that honors Colombia's constitutional commitment to universal healthcare. The proposed research transcends academic inquiry; it is a call for action where the Orthodontist becomes not just an expert in aligning teeth, but an agent of social justice in Colombia Medellín. Through this Thesis Proposal, we lay the foundation for transforming orthodontic care from a privilege into a right for all Medellinenses.</w:t>
      </w:r>
    </w:p>
    <w:bookmarkEnd w:id="27"/>
    <w:bookmarkStart w:id="28" w:name="references-illustrative"/>
    <w:p>
      <w:pPr>
        <w:pStyle w:val="Heading2"/>
      </w:pPr>
      <w:r>
        <w:t xml:space="preserve">References (Illustrative)</w:t>
      </w:r>
    </w:p>
    <w:p>
      <w:pPr>
        <w:numPr>
          <w:ilvl w:val="0"/>
          <w:numId w:val="1002"/>
        </w:numPr>
        <w:pStyle w:val="Compact"/>
      </w:pPr>
      <w:r>
        <w:t xml:space="preserve">Colombian Ministry of Health. (2023). *National Oral Health Report*. Bogotá: MINSA.</w:t>
      </w:r>
    </w:p>
    <w:p>
      <w:pPr>
        <w:numPr>
          <w:ilvl w:val="0"/>
          <w:numId w:val="1002"/>
        </w:numPr>
        <w:pStyle w:val="Compact"/>
      </w:pPr>
      <w:r>
        <w:t xml:space="preserve">Gómez, L., &amp; Ríos, M. (2020). "Social Barriers to Orthodontic Treatment in Colombian Adolescents." *Journal of Public Health Dentistry*, 80(4), 198-206.</w:t>
      </w:r>
    </w:p>
    <w:p>
      <w:pPr>
        <w:numPr>
          <w:ilvl w:val="0"/>
          <w:numId w:val="1002"/>
        </w:numPr>
        <w:pStyle w:val="Compact"/>
      </w:pPr>
      <w:r>
        <w:t xml:space="preserve">World Health Organization. (2021). *Oral Health: Global Status Report*. Geneva: WHO.</w:t>
      </w:r>
    </w:p>
    <w:p>
      <w:pPr>
        <w:numPr>
          <w:ilvl w:val="0"/>
          <w:numId w:val="1002"/>
        </w:numPr>
        <w:pStyle w:val="Compact"/>
      </w:pPr>
      <w:r>
        <w:t xml:space="preserve">University of Antioquia. (2023). *Medellín Social Urbanism Framework*. Medellín, Colombia.</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Colombia Medellín</dc:title>
  <dc:creator/>
  <dc:language>en</dc:language>
  <cp:keywords/>
  <dcterms:created xsi:type="dcterms:W3CDTF">2026-07-23T15:37:04Z</dcterms:created>
  <dcterms:modified xsi:type="dcterms:W3CDTF">2026-07-23T15:37:04Z</dcterms:modified>
</cp:coreProperties>
</file>

<file path=docProps/custom.xml><?xml version="1.0" encoding="utf-8"?>
<Properties xmlns="http://schemas.openxmlformats.org/officeDocument/2006/custom-properties" xmlns:vt="http://schemas.openxmlformats.org/officeDocument/2006/docPropsVTypes"/>
</file>