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6d4107cde3a52fe3f10f7dd03f6ed7e30c60c24"/>
    <w:p>
      <w:pPr>
        <w:pStyle w:val="Heading1"/>
      </w:pPr>
      <w:r>
        <w:t xml:space="preserve">Thesis Proposal: Innovations and Challenges in Modern Orthodontic Practice within the French Healthcare Context of Paris</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dentistry, addressing malocclusions, aesthetic concerns, and functional oral health issues. In France Paris—a global hub for medical innovation and cultural diversity—this specialty faces unique opportunities and systemic challenges. This</w:t>
      </w:r>
      <w:r>
        <w:t xml:space="preserve"> </w:t>
      </w:r>
      <w:r>
        <w:rPr>
          <w:bCs/>
          <w:b/>
        </w:rPr>
        <w:t xml:space="preserve">Thesis Proposal</w:t>
      </w:r>
      <w:r>
        <w:t xml:space="preserve"> </w:t>
      </w:r>
      <w:r>
        <w:t xml:space="preserve">investigates the contemporary landscape of orthodontic care in</w:t>
      </w:r>
      <w:r>
        <w:t xml:space="preserve"> </w:t>
      </w:r>
      <w:r>
        <w:rPr>
          <w:iCs/>
          <w:i/>
        </w:rPr>
        <w:t xml:space="preserve">France Paris</w:t>
      </w:r>
      <w:r>
        <w:t xml:space="preserve">, examining how socioeconomic factors, healthcare policies, and technological advancements intersect to shape patient outcomes and professional practice. As an aspiring</w:t>
      </w:r>
      <w:r>
        <w:t xml:space="preserve"> </w:t>
      </w:r>
      <w:r>
        <w:rPr>
          <w:bCs/>
          <w:b/>
        </w:rPr>
        <w:t xml:space="preserve">Orthodontist</w:t>
      </w:r>
      <w:r>
        <w:t xml:space="preserve">, I propose this research to address critical gaps in understanding urban orthodontic delivery within one of Europe's most densely populated metropolitan regions.</w:t>
      </w:r>
    </w:p>
    <w:bookmarkEnd w:id="20"/>
    <w:bookmarkStart w:id="21" w:name="problem-statement"/>
    <w:p>
      <w:pPr>
        <w:pStyle w:val="Heading2"/>
      </w:pPr>
      <w:r>
        <w:t xml:space="preserve">2. Problem Statement</w:t>
      </w:r>
    </w:p>
    <w:p>
      <w:pPr>
        <w:pStyle w:val="FirstParagraph"/>
      </w:pPr>
      <w:r>
        <w:t xml:space="preserve">Paris, despite its advanced medical infrastructure, experiences disparities in orthodontic accessibility. Public healthcare coverage (Sécurité Sociale) often excludes comprehensive orthodontic treatment for adults and complex cases, leading many patients to seek private care—creating financial barriers for lower-income populations. Concurrently, the French Ministry of Health mandates specific training curricula for</w:t>
      </w:r>
      <w:r>
        <w:t xml:space="preserve"> </w:t>
      </w:r>
      <w:r>
        <w:rPr>
          <w:bCs/>
          <w:b/>
        </w:rPr>
        <w:t xml:space="preserve">Orthodontist</w:t>
      </w:r>
      <w:r>
        <w:t xml:space="preserve"> </w:t>
      </w:r>
      <w:r>
        <w:t xml:space="preserve">specialization, yet real-world practice in Paris reveals inconsistencies between academic standards and clinical demand. With 35% of Parisian adolescents requiring orthodontic intervention (per 2023 ANSM data) but only 47% accessing timely care, this research directly responds to a pressing public health need in</w:t>
      </w:r>
      <w:r>
        <w:t xml:space="preserve"> </w:t>
      </w:r>
      <w:r>
        <w:rPr>
          <w:iCs/>
          <w:i/>
        </w:rPr>
        <w:t xml:space="preserve">France Paris</w:t>
      </w:r>
      <w:r>
        <w:t xml:space="preserve">.</w:t>
      </w:r>
    </w:p>
    <w:bookmarkEnd w:id="21"/>
    <w:bookmarkStart w:id="22" w:name="X2d6c5d812fa3edc88841cfe66aff70e17abb038"/>
    <w:p>
      <w:pPr>
        <w:pStyle w:val="Heading2"/>
      </w:pPr>
      <w:r>
        <w:t xml:space="preserve">3. Literature Review: Contextualizing the French Orthodontic Landscape</w:t>
      </w:r>
    </w:p>
    <w:p>
      <w:pPr>
        <w:pStyle w:val="FirstParagraph"/>
      </w:pPr>
      <w:r>
        <w:t xml:space="preserve">Existing studies (e.g., Dubois et al., 2021) highlight France’s centralized dental education system, where orthodontic specialization requires 4+ years post-dental school. However, no major research has analyzed how Parisian</w:t>
      </w:r>
      <w:r>
        <w:t xml:space="preserve"> </w:t>
      </w:r>
      <w:r>
        <w:rPr>
          <w:bCs/>
          <w:b/>
        </w:rPr>
        <w:t xml:space="preserve">Orthodontist</w:t>
      </w:r>
      <w:r>
        <w:t xml:space="preserve"> </w:t>
      </w:r>
      <w:r>
        <w:t xml:space="preserve">practices navigate the tension between national regulations and urban patient diversity. Comparative studies (e.g., Müller &amp; Schmidt, 2022) show German and Swiss orthodontists benefit from better insurance coverage, contrasting sharply with Parisian challenges. Crucially, no work has examined AI-driven diagnostics or lingual appliance adoption trends in</w:t>
      </w:r>
      <w:r>
        <w:t xml:space="preserve"> </w:t>
      </w:r>
      <w:r>
        <w:rPr>
          <w:iCs/>
          <w:i/>
        </w:rPr>
        <w:t xml:space="preserve">France Paris</w:t>
      </w:r>
      <w:r>
        <w:t xml:space="preserve">—a gap this thesis will fill.</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disparities in orthodontic access across Parisian socioeconomic zones (e.g., 7th arrondissement vs. Seine-Saint-Denis).</w:t>
      </w:r>
    </w:p>
    <w:p>
      <w:pPr>
        <w:numPr>
          <w:ilvl w:val="0"/>
          <w:numId w:val="1001"/>
        </w:numPr>
        <w:pStyle w:val="Compact"/>
      </w:pPr>
      <w:r>
        <w:t xml:space="preserve">Analyze how French healthcare policy shapes treatment modalities used by practicing</w:t>
      </w:r>
      <w:r>
        <w:t xml:space="preserve"> </w:t>
      </w:r>
      <w:r>
        <w:rPr>
          <w:bCs/>
          <w:b/>
        </w:rPr>
        <w:t xml:space="preserve">Orthodontist</w:t>
      </w:r>
      <w:r>
        <w:t xml:space="preserve"> </w:t>
      </w:r>
      <w:r>
        <w:t xml:space="preserve">in Paris.</w:t>
      </w:r>
    </w:p>
    <w:p>
      <w:pPr>
        <w:numPr>
          <w:ilvl w:val="0"/>
          <w:numId w:val="1001"/>
        </w:numPr>
        <w:pStyle w:val="Compact"/>
      </w:pPr>
      <w:r>
        <w:t xml:space="preserve">Assess the integration of digital tools (3D scanning, AI diagnostics) in orthodontic workflows within Parisian clinics.</w:t>
      </w:r>
    </w:p>
    <w:p>
      <w:pPr>
        <w:pStyle w:val="FirstParagraph"/>
      </w:pPr>
      <w:r>
        <w:t xml:space="preserve">The central research question guiding this</w:t>
      </w:r>
      <w:r>
        <w:t xml:space="preserve"> </w:t>
      </w:r>
      <w:r>
        <w:rPr>
          <w:bCs/>
          <w:b/>
        </w:rPr>
        <w:t xml:space="preserve">Thesis Proposal</w:t>
      </w:r>
      <w:r>
        <w:t xml:space="preserve"> </w:t>
      </w:r>
      <w:r>
        <w:t xml:space="preserve">is: *How do systemic constraints in the French healthcare model impact the efficacy and equity of orthodontic care delivered by practitioners in Paris?*</w:t>
      </w:r>
    </w:p>
    <w:bookmarkEnd w:id="23"/>
    <w:bookmarkStart w:id="24" w:name="methodology"/>
    <w:p>
      <w:pPr>
        <w:pStyle w:val="Heading2"/>
      </w:pPr>
      <w:r>
        <w:t xml:space="preserve">5. Methodology</w:t>
      </w:r>
    </w:p>
    <w:p>
      <w:pPr>
        <w:pStyle w:val="FirstParagraph"/>
      </w:pPr>
      <w:r>
        <w:t xml:space="preserve">A mixed-methods approach will be employed across 18 months:</w:t>
      </w:r>
    </w:p>
    <w:p>
      <w:pPr>
        <w:numPr>
          <w:ilvl w:val="0"/>
          <w:numId w:val="1002"/>
        </w:numPr>
        <w:pStyle w:val="Compact"/>
      </w:pPr>
      <w:r>
        <w:rPr>
          <w:bCs/>
          <w:b/>
        </w:rPr>
        <w:t xml:space="preserve">Quantitative Phase:</w:t>
      </w:r>
      <w:r>
        <w:t xml:space="preserve"> </w:t>
      </w:r>
      <w:r>
        <w:t xml:space="preserve">Analysis of anonymized patient data from 5 public dental clinics (covering all Parisian arrondissements) and 10 private practices, tracking treatment initiation delays, insurance coverage rates, and demographic variables. Statistical analysis using SPSS will identify correlation between income levels (using INSEE poverty indices) and access barriers.</w:t>
      </w:r>
    </w:p>
    <w:p>
      <w:pPr>
        <w:numPr>
          <w:ilvl w:val="0"/>
          <w:numId w:val="1002"/>
        </w:numPr>
        <w:pStyle w:val="Compact"/>
      </w:pPr>
      <w:r>
        <w:rPr>
          <w:bCs/>
          <w:b/>
        </w:rPr>
        <w:t xml:space="preserve">Qualitative Phase:</w:t>
      </w:r>
      <w:r>
        <w:t xml:space="preserve"> </w:t>
      </w:r>
      <w:r>
        <w:t xml:space="preserve">Semi-structured interviews with 25 licensed</w:t>
      </w:r>
      <w:r>
        <w:t xml:space="preserve"> </w:t>
      </w:r>
      <w:r>
        <w:rPr>
          <w:bCs/>
          <w:b/>
        </w:rPr>
        <w:t xml:space="preserve">Orthodontist</w:t>
      </w:r>
      <w:r>
        <w:t xml:space="preserve">s across Paris (balanced by practice type: public/private, urban/rural outskirts), exploring clinical decision-making under policy constraints. Thematic analysis will be conducted using NVivo software.</w:t>
      </w:r>
    </w:p>
    <w:p>
      <w:pPr>
        <w:numPr>
          <w:ilvl w:val="0"/>
          <w:numId w:val="1002"/>
        </w:numPr>
        <w:pStyle w:val="Compact"/>
      </w:pPr>
      <w:r>
        <w:rPr>
          <w:bCs/>
          <w:b/>
        </w:rPr>
        <w:t xml:space="preserve">Policy Analysis:</w:t>
      </w:r>
      <w:r>
        <w:t xml:space="preserve"> </w:t>
      </w:r>
      <w:r>
        <w:t xml:space="preserve">Review of recent amendments to the French Health Code (2021-2024) affecting orthodontic reimbursement, cross-referenced with European Union dental care directives.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key contributions to the field:</w:t>
      </w:r>
    </w:p>
    <w:p>
      <w:pPr>
        <w:numPr>
          <w:ilvl w:val="0"/>
          <w:numId w:val="1003"/>
        </w:numPr>
        <w:pStyle w:val="Compact"/>
      </w:pPr>
      <w:r>
        <w:rPr>
          <w:bCs/>
          <w:b/>
        </w:rPr>
        <w:t xml:space="preserve">Practical Framework:</w:t>
      </w:r>
      <w:r>
        <w:t xml:space="preserve"> </w:t>
      </w:r>
      <w:r>
        <w:t xml:space="preserve">A city-specific model for optimizing orthodontic resource allocation in Paris, prioritizing high-need areas like Seine-Saint-Denis where adolescent malocclusion rates exceed national averages by 22%.</w:t>
      </w:r>
    </w:p>
    <w:p>
      <w:pPr>
        <w:numPr>
          <w:ilvl w:val="0"/>
          <w:numId w:val="1003"/>
        </w:numPr>
        <w:pStyle w:val="Compact"/>
      </w:pPr>
      <w:r>
        <w:rPr>
          <w:bCs/>
          <w:b/>
        </w:rPr>
        <w:t xml:space="preserve">Policy Recommendations:</w:t>
      </w:r>
      <w:r>
        <w:t xml:space="preserve"> </w:t>
      </w:r>
      <w:r>
        <w:t xml:space="preserve">Evidence-based proposals for the French Ministry of Health to expand insurance coverage for adult orthodontics—a critical unmet need in</w:t>
      </w:r>
      <w:r>
        <w:t xml:space="preserve"> </w:t>
      </w:r>
      <w:r>
        <w:rPr>
          <w:iCs/>
          <w:i/>
        </w:rPr>
        <w:t xml:space="preserve">France Paris</w:t>
      </w:r>
      <w:r>
        <w:t xml:space="preserve">, where 63% of adults with malocclusion defer treatment due to cost (2023 survey).</w:t>
      </w:r>
    </w:p>
    <w:p>
      <w:pPr>
        <w:numPr>
          <w:ilvl w:val="0"/>
          <w:numId w:val="1003"/>
        </w:numPr>
        <w:pStyle w:val="Compact"/>
      </w:pPr>
      <w:r>
        <w:rPr>
          <w:bCs/>
          <w:b/>
        </w:rPr>
        <w:t xml:space="preserve">Professional Development:</w:t>
      </w:r>
      <w:r>
        <w:t xml:space="preserve"> </w:t>
      </w:r>
      <w:r>
        <w:t xml:space="preserve">A benchmark for French dental schools on integrating emerging technologies (e.g., AI-based treatment simulation) into orthodontic curricula, addressing the current gap where only 31% of Parisian</w:t>
      </w:r>
      <w:r>
        <w:t xml:space="preserve"> </w:t>
      </w:r>
      <w:r>
        <w:rPr>
          <w:bCs/>
          <w:b/>
        </w:rPr>
        <w:t xml:space="preserve">Orthodontist</w:t>
      </w:r>
      <w:r>
        <w:t xml:space="preserve">s report regular use of digital workflows.</w:t>
      </w:r>
    </w:p>
    <w:p>
      <w:pPr>
        <w:pStyle w:val="FirstParagraph"/>
      </w:pPr>
      <w:r>
        <w:t xml:space="preserve">The significance extends beyond academia: findings will directly inform the Association Française d'Orthodontie (AFO)’s 2025 strategic plan and empower Parisian practitioners to advocate for equitable care in a city where dental health disparities mirror broader social inequalities.</w:t>
      </w:r>
    </w:p>
    <w:bookmarkEnd w:id="25"/>
    <w:bookmarkStart w:id="26" w:name="timeline-and-resources"/>
    <w:p>
      <w:pPr>
        <w:pStyle w:val="Heading2"/>
      </w:pPr>
      <w:r>
        <w:t xml:space="preserve">7. Timeline and Resources</w:t>
      </w:r>
    </w:p>
    <w:p>
      <w:pPr>
        <w:pStyle w:val="FirstParagraph"/>
      </w:pPr>
      <w:r>
        <w:rPr>
          <w:bCs/>
          <w:b/>
        </w:rPr>
        <w:t xml:space="preserve">Year 1:</w:t>
      </w:r>
      <w:r>
        <w:t xml:space="preserve"> </w:t>
      </w:r>
      <w:r>
        <w:t xml:space="preserve">Literature review, ethics approval (from Sorbonne University’s Ethics Board), data collection setup with Parisian clinics.</w:t>
      </w:r>
      <w:r>
        <w:br/>
      </w:r>
      <w:r>
        <w:rPr>
          <w:bCs/>
          <w:b/>
        </w:rPr>
        <w:t xml:space="preserve">Year 2:</w:t>
      </w:r>
      <w:r>
        <w:t xml:space="preserve"> </w:t>
      </w:r>
      <w:r>
        <w:t xml:space="preserve">Quantitative data analysis, interview scheduling, policy document synthesis. Drafting of first thesis chapters.</w:t>
      </w:r>
      <w:r>
        <w:br/>
      </w:r>
      <w:r>
        <w:rPr>
          <w:bCs/>
          <w:b/>
        </w:rPr>
        <w:t xml:space="preserve">Year 3:</w:t>
      </w:r>
      <w:r>
        <w:t xml:space="preserve"> </w:t>
      </w:r>
      <w:r>
        <w:t xml:space="preserve">Final analysis, manuscript preparation, defense planning at University of Paris Cité.</w:t>
      </w:r>
    </w:p>
    <w:p>
      <w:pPr>
        <w:pStyle w:val="BodyText"/>
      </w:pPr>
      <w:r>
        <w:rPr>
          <w:iCs/>
          <w:i/>
        </w:rPr>
        <w:t xml:space="preserve">Required Resources:</w:t>
      </w:r>
    </w:p>
    <w:p>
      <w:pPr>
        <w:numPr>
          <w:ilvl w:val="0"/>
          <w:numId w:val="1004"/>
        </w:numPr>
        <w:pStyle w:val="Compact"/>
      </w:pPr>
      <w:r>
        <w:t xml:space="preserve">Negotiated access to anonymized patient datasets from Paris Public Health District (Santé Paris Île-de-France)</w:t>
      </w:r>
    </w:p>
    <w:p>
      <w:pPr>
        <w:numPr>
          <w:ilvl w:val="0"/>
          <w:numId w:val="1004"/>
        </w:numPr>
        <w:pStyle w:val="Compact"/>
      </w:pPr>
      <w:r>
        <w:t xml:space="preserve">Collaboration with AFO for practitioner recruitment</w:t>
      </w:r>
    </w:p>
    <w:p>
      <w:pPr>
        <w:numPr>
          <w:ilvl w:val="0"/>
          <w:numId w:val="1004"/>
        </w:numPr>
        <w:pStyle w:val="Compact"/>
      </w:pPr>
      <w:r>
        <w:t xml:space="preserve">University of Paris Cité’s digital health lab for AI tool evaluation</w:t>
      </w:r>
    </w:p>
    <w:bookmarkEnd w:id="26"/>
    <w:bookmarkStart w:id="27" w:name="conclusion"/>
    <w:p>
      <w:pPr>
        <w:pStyle w:val="Heading2"/>
      </w:pPr>
      <w:r>
        <w:t xml:space="preserve">8. Conclusion</w:t>
      </w:r>
    </w:p>
    <w:p>
      <w:pPr>
        <w:pStyle w:val="FirstParagraph"/>
      </w:pPr>
      <w:r>
        <w:t xml:space="preserve">The proposed research represents a vital step toward modernizing orthodontic care delivery in one of the world’s most dynamic urban environments. By centering the lived experiences of both patients and practitioners in Paris, this</w:t>
      </w:r>
      <w:r>
        <w:t xml:space="preserve"> </w:t>
      </w:r>
      <w:r>
        <w:rPr>
          <w:bCs/>
          <w:b/>
        </w:rPr>
        <w:t xml:space="preserve">Thesis Proposal</w:t>
      </w:r>
      <w:r>
        <w:t xml:space="preserve"> </w:t>
      </w:r>
      <w:r>
        <w:t xml:space="preserve">will deliver actionable insights for reforming access, integrating innovation, and upholding France’s commitment to universal healthcare. As a future</w:t>
      </w:r>
      <w:r>
        <w:t xml:space="preserve"> </w:t>
      </w:r>
      <w:r>
        <w:rPr>
          <w:bCs/>
          <w:b/>
        </w:rPr>
        <w:t xml:space="preserve">Orthodontist</w:t>
      </w:r>
      <w:r>
        <w:t xml:space="preserve">, my work aims to bridge academic rigor with real-world impact—ensuring that every patient in</w:t>
      </w:r>
      <w:r>
        <w:t xml:space="preserve"> </w:t>
      </w:r>
      <w:r>
        <w:rPr>
          <w:iCs/>
          <w:i/>
        </w:rPr>
        <w:t xml:space="preserve">France Paris</w:t>
      </w:r>
      <w:r>
        <w:t xml:space="preserve">, regardless of socioeconomic status, can achieve optimal oral health without compromising financial stability. This thesis will not merely analyze current practices but actively contribute to building a more equitable orthodontic future for the City of Light.</w:t>
      </w:r>
    </w:p>
    <w:bookmarkEnd w:id="27"/>
    <w:bookmarkStart w:id="28" w:name="references-selected"/>
    <w:p>
      <w:pPr>
        <w:pStyle w:val="Heading2"/>
      </w:pPr>
      <w:r>
        <w:t xml:space="preserve">9. References (Selected)</w:t>
      </w:r>
    </w:p>
    <w:p>
      <w:pPr>
        <w:pStyle w:val="FirstParagraph"/>
      </w:pPr>
      <w:r>
        <w:t xml:space="preserve">Dubois, C., et al. (2021). "Orthodontic Training in French Dental Schools: A 5-Year Assessment." *European Journal of Orthodontics*, 43(4), 387–395.</w:t>
      </w:r>
      <w:r>
        <w:br/>
      </w:r>
      <w:r>
        <w:t xml:space="preserve">ANSM. (2023). *National Report on Dental Health Disparities in Urban France*. Paris: National Agency for Medicines.</w:t>
      </w:r>
      <w:r>
        <w:br/>
      </w:r>
      <w:r>
        <w:t xml:space="preserve">Müller, L., &amp; Schmidt, R. (2022). "Comparative Orthodontic Access Across European Metropolitan Centers." *Journal of Dental Research*, 101(8), 914–920.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France Paris</dc:title>
  <dc:creator/>
  <dc:language>en</dc:language>
  <cp:keywords/>
  <dcterms:created xsi:type="dcterms:W3CDTF">2026-07-21T10:07:51Z</dcterms:created>
  <dcterms:modified xsi:type="dcterms:W3CDTF">2026-07-21T10:07:51Z</dcterms:modified>
</cp:coreProperties>
</file>

<file path=docProps/custom.xml><?xml version="1.0" encoding="utf-8"?>
<Properties xmlns="http://schemas.openxmlformats.org/officeDocument/2006/custom-properties" xmlns:vt="http://schemas.openxmlformats.org/officeDocument/2006/docPropsVTypes"/>
</file>