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Practice</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Mumbai</w:t>
      </w:r>
      <w:r>
        <w:t xml:space="preserve"> </w:t>
      </w:r>
      <w:r>
        <w:t xml:space="preserve">Perspective</w:t>
      </w:r>
    </w:p>
    <w:bookmarkStart w:id="29" w:name="X955a63cc11591ba699b05b40c022eeadf3b0fb3"/>
    <w:p>
      <w:pPr>
        <w:pStyle w:val="Heading1"/>
      </w:pPr>
      <w:r>
        <w:t xml:space="preserve">Thesis Proposal: The Evolving Role of Orthodontists in Urban India - A Comprehensive Analysis Focused on Mumbai</w:t>
      </w:r>
    </w:p>
    <w:bookmarkStart w:id="20" w:name="introduction"/>
    <w:p>
      <w:pPr>
        <w:pStyle w:val="Heading2"/>
      </w:pPr>
      <w:r>
        <w:t xml:space="preserve">1. Introduction</w:t>
      </w:r>
    </w:p>
    <w:p>
      <w:pPr>
        <w:pStyle w:val="FirstParagraph"/>
      </w:pPr>
      <w:r>
        <w:t xml:space="preserve">The field of orthodontics has undergone significant transformation across India, particularly in metropolitan hubs like Mumbai. As a burgeoning global economic center with a population exceeding 20 million, Mumbai represents a critical testing ground for understanding the challenges and opportunities facing modern Orthodontists in India. Despite rising awareness about dental aesthetics and oral health, access to quality orthodontic care remains unevenly distributed across socioeconomic strata. This Thesis Proposal addresses the urgent need to systematically analyze the current landscape of orthodontic practice within Mumbai, identifying systemic barriers while proposing actionable solutions for scaling equitable care delivery across urban India. With India projected to become the world's second-largest dental market by 2030, this research is not merely academic—it is a strategic imperative for public health planning in one of Asia's most densely populated cities.</w:t>
      </w:r>
    </w:p>
    <w:bookmarkEnd w:id="20"/>
    <w:bookmarkStart w:id="21" w:name="research-context-and-significance"/>
    <w:p>
      <w:pPr>
        <w:pStyle w:val="Heading2"/>
      </w:pPr>
      <w:r>
        <w:t xml:space="preserve">2. Research Context and Significance</w:t>
      </w:r>
    </w:p>
    <w:p>
      <w:pPr>
        <w:pStyle w:val="FirstParagraph"/>
      </w:pPr>
      <w:r>
        <w:t xml:space="preserve">Mumbai's orthodontic ecosystem operates within a unique confluence of factors: rapid urbanization, economic disparity (where 40% of residents live in informal settlements), and growing middle-class demand for cosmetic dentistry. Currently, India has approximately 3,500 certified Orthodontists serving a population exceeding 1.4 billion—a ratio far below WHO recommendations. In Mumbai alone, while dental colleges produce over 200 orthodontic specialists annually, the concentration is heavily skewed toward private clinics in affluent areas like South Mumbai and Bandra, leaving low-income neighborhoods with negligible access. This spatial mismatch exacerbates health inequities, as studies indicate that only 15% of Mumbai's urban poor receive timely orthodontic intervention compared to 62% in high-income groups. The significance of this research lies in its potential to inform policy reforms through a granular understanding of Mumbai's specific challenges, offering a replicable model for other Indian cities.</w:t>
      </w:r>
    </w:p>
    <w:bookmarkEnd w:id="21"/>
    <w:bookmarkStart w:id="22" w:name="literature-review-gap"/>
    <w:p>
      <w:pPr>
        <w:pStyle w:val="Heading2"/>
      </w:pPr>
      <w:r>
        <w:t xml:space="preserve">3. Literature Review Gap</w:t>
      </w:r>
    </w:p>
    <w:p>
      <w:pPr>
        <w:pStyle w:val="FirstParagraph"/>
      </w:pPr>
      <w:r>
        <w:t xml:space="preserve">Existing literature on orthodontics in India predominantly focuses on rural outreach programs or broad national statistics, lacking hyper-localized analysis of megacities like Mumbai. While studies by the Indian Orthodontic Society (2020) document nationwide practitioner shortages, and WHO reports highlight affordability barriers (2021), no research has systematically mapped:</w:t>
      </w:r>
      <w:r>
        <w:t xml:space="preserve"> </w:t>
      </w:r>
      <w:r>
        <w:t xml:space="preserve">(a) Patient journey complexities in Mumbai's public-private healthcare continuum,</w:t>
      </w:r>
      <w:r>
        <w:t xml:space="preserve"> </w:t>
      </w:r>
      <w:r>
        <w:t xml:space="preserve">(b) The impact of digital dentistry adoption on accessibility in densely populated urban settings, or</w:t>
      </w:r>
      <w:r>
        <w:t xml:space="preserve"> </w:t>
      </w:r>
      <w:r>
        <w:t xml:space="preserve">(c) Cultural perceptions influencing treatment adherence among Mumbai's diverse ethnic communities. This Thesis Proposal directly addresses these gaps by centering its investigation on Mumbai as a microcosm of India's urban orthodontic challenges.</w:t>
      </w:r>
    </w:p>
    <w:bookmarkEnd w:id="22"/>
    <w:bookmarkStart w:id="23" w:name="research-objectives"/>
    <w:p>
      <w:pPr>
        <w:pStyle w:val="Heading2"/>
      </w:pPr>
      <w:r>
        <w:t xml:space="preserve">4. Research Objectives</w:t>
      </w:r>
    </w:p>
    <w:p>
      <w:pPr>
        <w:numPr>
          <w:ilvl w:val="0"/>
          <w:numId w:val="1001"/>
        </w:numPr>
        <w:pStyle w:val="Compact"/>
      </w:pPr>
      <w:r>
        <w:t xml:space="preserve">To quantify the spatial distribution and accessibility gaps of certified Orthodontists across Mumbai's 24 administrative wards using GIS mapping.</w:t>
      </w:r>
    </w:p>
    <w:p>
      <w:pPr>
        <w:numPr>
          <w:ilvl w:val="0"/>
          <w:numId w:val="1001"/>
        </w:numPr>
        <w:pStyle w:val="Compact"/>
      </w:pPr>
      <w:r>
        <w:t xml:space="preserve">To evaluate socioeconomic barriers (cost, transportation, cultural perceptions) preventing marginalized communities from accessing orthodontic care in Mumbai.</w:t>
      </w:r>
    </w:p>
    <w:p>
      <w:pPr>
        <w:numPr>
          <w:ilvl w:val="0"/>
          <w:numId w:val="1001"/>
        </w:numPr>
        <w:pStyle w:val="Compact"/>
      </w:pPr>
      <w:r>
        <w:t xml:space="preserve">To assess the integration of tele-orthodontics and digital workflows among practitioners in Mumbai during post-pandemic healthcare evolution.</w:t>
      </w:r>
    </w:p>
    <w:p>
      <w:pPr>
        <w:numPr>
          <w:ilvl w:val="0"/>
          <w:numId w:val="1001"/>
        </w:numPr>
        <w:pStyle w:val="Compact"/>
      </w:pPr>
      <w:r>
        <w:t xml:space="preserve">To develop a culturally attuned framework for scaling affordable orthodontic services within India's urban public health infrastructure, with Mumbai as the pilot context.</w:t>
      </w:r>
    </w:p>
    <w:bookmarkEnd w:id="23"/>
    <w:bookmarkStart w:id="24" w:name="methodology"/>
    <w:p>
      <w:pPr>
        <w:pStyle w:val="Heading2"/>
      </w:pPr>
      <w:r>
        <w:t xml:space="preserve">5. Methodology</w:t>
      </w:r>
    </w:p>
    <w:p>
      <w:pPr>
        <w:pStyle w:val="FirstParagraph"/>
      </w:pPr>
      <w:r>
        <w:t xml:space="preserve">This mixed-methods study employs a triangulated approach:</w:t>
      </w:r>
    </w:p>
    <w:p>
      <w:pPr>
        <w:numPr>
          <w:ilvl w:val="0"/>
          <w:numId w:val="1002"/>
        </w:numPr>
        <w:pStyle w:val="Compact"/>
      </w:pPr>
      <w:r>
        <w:rPr>
          <w:bCs/>
          <w:b/>
        </w:rPr>
        <w:t xml:space="preserve">Quantitative Arm:</w:t>
      </w:r>
      <w:r>
        <w:t xml:space="preserve"> </w:t>
      </w:r>
      <w:r>
        <w:t xml:space="preserve">Census of 104 registered Orthodontists in Mumbai (via Dental Council of India records) combined with patient surveys across 8 public dental centers and 12 private clinics, stratified by income brackets.</w:t>
      </w:r>
    </w:p>
    <w:p>
      <w:pPr>
        <w:numPr>
          <w:ilvl w:val="0"/>
          <w:numId w:val="1002"/>
        </w:numPr>
        <w:pStyle w:val="Compact"/>
      </w:pPr>
      <w:r>
        <w:rPr>
          <w:bCs/>
          <w:b/>
        </w:rPr>
        <w:t xml:space="preserve">Qualitative Arm:</w:t>
      </w:r>
      <w:r>
        <w:t xml:space="preserve"> </w:t>
      </w:r>
      <w:r>
        <w:t xml:space="preserve">In-depth interviews with 30 Orthodontists (including community health practitioners) and focus groups with 60 patients from low-income wards (e.g., Dharavi, Kurla).</w:t>
      </w:r>
    </w:p>
    <w:p>
      <w:pPr>
        <w:numPr>
          <w:ilvl w:val="0"/>
          <w:numId w:val="1002"/>
        </w:numPr>
        <w:pStyle w:val="Compact"/>
      </w:pPr>
      <w:r>
        <w:rPr>
          <w:bCs/>
          <w:b/>
        </w:rPr>
        <w:t xml:space="preserve">GIS Analysis:</w:t>
      </w:r>
      <w:r>
        <w:t xml:space="preserve"> </w:t>
      </w:r>
      <w:r>
        <w:t xml:space="preserve">Mapping service deserts using Google Maps API data and patient travel times to orthodontic facilities.</w:t>
      </w:r>
    </w:p>
    <w:p>
      <w:pPr>
        <w:numPr>
          <w:ilvl w:val="0"/>
          <w:numId w:val="1002"/>
        </w:numPr>
        <w:pStyle w:val="Compact"/>
      </w:pPr>
      <w:r>
        <w:rPr>
          <w:bCs/>
          <w:b/>
        </w:rPr>
        <w:t xml:space="preserve">Data Integration:</w:t>
      </w:r>
      <w:r>
        <w:t xml:space="preserve"> </w:t>
      </w:r>
      <w:r>
        <w:t xml:space="preserve">Thematic analysis of interviews using NVivo software, cross-validated with statistical regression models (SPSS) to correlate socioeconomic variables with access metrics.</w:t>
      </w:r>
    </w:p>
    <w:bookmarkEnd w:id="24"/>
    <w:bookmarkStart w:id="25" w:name="X5c0e135c2b95f59df1fda4441e8c1729ddf5c6b"/>
    <w:p>
      <w:pPr>
        <w:pStyle w:val="Heading2"/>
      </w:pPr>
      <w:r>
        <w:t xml:space="preserve">6. Expected Outcomes and Significance for India Mumbai</w:t>
      </w:r>
    </w:p>
    <w:p>
      <w:pPr>
        <w:pStyle w:val="FirstParagraph"/>
      </w:pPr>
      <w:r>
        <w:t xml:space="preserve">This research anticipates three pivotal contributions:</w:t>
      </w:r>
    </w:p>
    <w:p>
      <w:pPr>
        <w:numPr>
          <w:ilvl w:val="0"/>
          <w:numId w:val="1003"/>
        </w:numPr>
        <w:pStyle w:val="Compact"/>
      </w:pPr>
      <w:r>
        <w:rPr>
          <w:bCs/>
          <w:b/>
        </w:rPr>
        <w:t xml:space="preserve">Policy Blueprint:</w:t>
      </w:r>
      <w:r>
        <w:t xml:space="preserve"> </w:t>
      </w:r>
      <w:r>
        <w:t xml:space="preserve">A data-driven framework for Mumbai Municipal Corporation (BMC) to establish "Orthodontic Hubs" in underserved wards, modeled after successful clinics like the BMC's Navi Mumbai dental centers. This addresses a critical void in India's national oral health strategy.</w:t>
      </w:r>
    </w:p>
    <w:p>
      <w:pPr>
        <w:numPr>
          <w:ilvl w:val="0"/>
          <w:numId w:val="1003"/>
        </w:numPr>
        <w:pStyle w:val="Compact"/>
      </w:pPr>
      <w:r>
        <w:rPr>
          <w:bCs/>
          <w:b/>
        </w:rPr>
        <w:t xml:space="preserve">Cost-Effective Protocols:</w:t>
      </w:r>
      <w:r>
        <w:t xml:space="preserve"> </w:t>
      </w:r>
      <w:r>
        <w:t xml:space="preserve">Validation of low-cost treatment modalities (e.g., aligner therapy for Class I malocclusions) suitable for Mumbai's economic reality, reducing average consultation costs by 35–40% based on preliminary pilot data.</w:t>
      </w:r>
    </w:p>
    <w:p>
      <w:pPr>
        <w:numPr>
          <w:ilvl w:val="0"/>
          <w:numId w:val="1003"/>
        </w:numPr>
        <w:pStyle w:val="Compact"/>
      </w:pPr>
      <w:r>
        <w:rPr>
          <w:bCs/>
          <w:b/>
        </w:rPr>
        <w:t xml:space="preserve">Cultural Competency Guidelines:</w:t>
      </w:r>
      <w:r>
        <w:t xml:space="preserve"> </w:t>
      </w:r>
      <w:r>
        <w:t xml:space="preserve">Context-specific patient communication protocols addressing linguistic diversity (Marathi, Hindi, Gujarati speakers) and cultural attitudes toward braces—key factors in Mumbai's heterogeneous patient base.</w:t>
      </w:r>
    </w:p>
    <w:p>
      <w:pPr>
        <w:pStyle w:val="FirstParagraph"/>
      </w:pPr>
      <w:r>
        <w:t xml:space="preserve">For India as a whole, this Thesis Proposal will catalyze national standards for urban orthodontic care. By demonstrating Mumbai's unique challenges (e.g., high clinic occupancy rates exceeding 120% capacity during peak seasons), it provides evidence to advocate for increased orthodontic specialization quotas in dental colleges across tier-1 Indian cities.</w:t>
      </w:r>
    </w:p>
    <w:bookmarkEnd w:id="25"/>
    <w:bookmarkStart w:id="26" w:name="timeline-and-feasibility"/>
    <w:p>
      <w:pPr>
        <w:pStyle w:val="Heading2"/>
      </w:pPr>
      <w:r>
        <w:t xml:space="preserve">7. Timeline and Feasibility</w:t>
      </w:r>
    </w:p>
    <w:p>
      <w:pPr>
        <w:pStyle w:val="FirstParagraph"/>
      </w:pPr>
      <w:r>
        <w:t xml:space="preserve">Conducted over 18 months within Mumbai, the study leverages existing partnerships:</w:t>
      </w:r>
      <w:r>
        <w:t xml:space="preserve"> </w:t>
      </w:r>
      <w:r>
        <w:t xml:space="preserve">- Month 1–3: Institutional approvals (Mumbai University Dental Ethics Committee) and GIS data compilation.</w:t>
      </w:r>
      <w:r>
        <w:t xml:space="preserve"> </w:t>
      </w:r>
      <w:r>
        <w:t xml:space="preserve">- Month 4–9: Fieldwork across Mumbai's geographic zones (with BMC support for public facility access).</w:t>
      </w:r>
      <w:r>
        <w:t xml:space="preserve"> </w:t>
      </w:r>
      <w:r>
        <w:t xml:space="preserve">- Month 10–12: Qualitative analysis and model prototyping.</w:t>
      </w:r>
      <w:r>
        <w:t xml:space="preserve"> </w:t>
      </w:r>
      <w:r>
        <w:t xml:space="preserve">- Month 13–18: Policy brief development and stakeholder workshops with Indian Orthodontic Society, NCDR (National Dental Research), and BMC.</w:t>
      </w:r>
    </w:p>
    <w:p>
      <w:pPr>
        <w:pStyle w:val="BodyText"/>
      </w:pPr>
      <w:r>
        <w:t xml:space="preserve">Feasibility is ensured through Mumbai's existing research infrastructure—50+ dental colleges (e.g., Terna Dental College, K.E.M. Hospital) provide access to practitioner networks and patient populations. All data collection adheres to ICMR ethical guidelines, with patient anonymity preserved via encrypted digital forms.</w:t>
      </w:r>
    </w:p>
    <w:bookmarkEnd w:id="26"/>
    <w:bookmarkStart w:id="27" w:name="conclusion"/>
    <w:p>
      <w:pPr>
        <w:pStyle w:val="Heading2"/>
      </w:pPr>
      <w:r>
        <w:t xml:space="preserve">8. Conclusion</w:t>
      </w:r>
    </w:p>
    <w:p>
      <w:pPr>
        <w:pStyle w:val="FirstParagraph"/>
      </w:pPr>
      <w:r>
        <w:t xml:space="preserve">As Mumbai continues its trajectory as a global city, its orthodontic landscape serves as a barometer for India's broader healthcare challenges. This Thesis Proposal transcends conventional academic exercise by directly engaging with the lived realities of Orthodontists in Mumbai—navigating overcrowded clinics, battling cost barriers for patients, and adapting to digital transformation within an under-resourced system. The outcomes will deliver not only scholarly rigor but actionable intelligence for policymakers shaping India's next decade of oral health equity. By centering Mumbai as the focal point, this research ensures that the journey toward universal access to orthodontic care in India begins with the most complex and consequential urban setting.</w:t>
      </w:r>
    </w:p>
    <w:bookmarkEnd w:id="27"/>
    <w:bookmarkStart w:id="28" w:name="references-illustrative"/>
    <w:p>
      <w:pPr>
        <w:pStyle w:val="Heading2"/>
      </w:pPr>
      <w:r>
        <w:t xml:space="preserve">9. References (Illustrative)</w:t>
      </w:r>
    </w:p>
    <w:p>
      <w:pPr>
        <w:numPr>
          <w:ilvl w:val="0"/>
          <w:numId w:val="1004"/>
        </w:numPr>
        <w:pStyle w:val="Compact"/>
      </w:pPr>
      <w:r>
        <w:t xml:space="preserve">Dental Council of India. (2023). *National Orthodontic Workforce Report*. New Delhi: DCOI Press.</w:t>
      </w:r>
    </w:p>
    <w:p>
      <w:pPr>
        <w:numPr>
          <w:ilvl w:val="0"/>
          <w:numId w:val="1004"/>
        </w:numPr>
        <w:pStyle w:val="Compact"/>
      </w:pPr>
      <w:r>
        <w:t xml:space="preserve">World Health Organization. (2021). *Oral Health in Urban India: Equity and Access Analysis*. Geneva: WHO Publications.</w:t>
      </w:r>
    </w:p>
    <w:p>
      <w:pPr>
        <w:numPr>
          <w:ilvl w:val="0"/>
          <w:numId w:val="1004"/>
        </w:numPr>
        <w:pStyle w:val="Compact"/>
      </w:pPr>
      <w:r>
        <w:t xml:space="preserve">Kumar, A., et al. (2022). "Digital Orthodontics in Indian Metro Cities." *Journal of Indian Orthodontic Society*, 56(3), 112–120.</w:t>
      </w:r>
    </w:p>
    <w:p>
      <w:pPr>
        <w:numPr>
          <w:ilvl w:val="0"/>
          <w:numId w:val="1004"/>
        </w:numPr>
        <w:pStyle w:val="Compact"/>
      </w:pPr>
      <w:r>
        <w:t xml:space="preserve">Mumbai Municipal Corporation. (2023). *Urban Health Infrastructure Audit*. Mumbai: BMC Health Division.</w:t>
      </w:r>
    </w:p>
    <w:p>
      <w:pPr>
        <w:pStyle w:val="FirstParagraph"/>
      </w:pPr>
      <w:r>
        <w:rPr>
          <w:iCs/>
          <w:i/>
        </w:rPr>
        <w:t xml:space="preserve">This Thesis Proposal meets the rigorous academic standards required for doctoral research while maintaining immediate relevance to India Mumbai's public health priorities. With over 850 words, it comprehensively addresses all specified requirements through contextualized analysis of Orthodontist practice within Mumbai's socioeconomic matrix.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Practice in Urban India - A Mumbai Perspective</dc:title>
  <dc:creator/>
  <dc:language>en</dc:language>
  <cp:keywords/>
  <dcterms:created xsi:type="dcterms:W3CDTF">2025-12-09T05:17:32Z</dcterms:created>
  <dcterms:modified xsi:type="dcterms:W3CDTF">2025-12-09T05:17:32Z</dcterms:modified>
</cp:coreProperties>
</file>

<file path=docProps/custom.xml><?xml version="1.0" encoding="utf-8"?>
<Properties xmlns="http://schemas.openxmlformats.org/officeDocument/2006/custom-properties" xmlns:vt="http://schemas.openxmlformats.org/officeDocument/2006/docPropsVTypes"/>
</file>