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Training</w:t>
      </w:r>
      <w:r>
        <w:t xml:space="preserve"> </w:t>
      </w:r>
      <w:r>
        <w:t xml:space="preserve">and</w:t>
      </w:r>
      <w:r>
        <w:t xml:space="preserve"> </w:t>
      </w:r>
      <w:r>
        <w:t xml:space="preserve">Practice</w:t>
      </w:r>
      <w:r>
        <w:t xml:space="preserve"> </w:t>
      </w:r>
      <w:r>
        <w:t xml:space="preserve">Models</w:t>
      </w:r>
      <w:r>
        <w:t xml:space="preserve"> </w:t>
      </w:r>
      <w:r>
        <w:t xml:space="preserve">in</w:t>
      </w:r>
      <w:r>
        <w:t xml:space="preserve"> </w:t>
      </w:r>
      <w:r>
        <w:t xml:space="preserve">Tehran,</w:t>
      </w:r>
      <w:r>
        <w:t xml:space="preserve"> </w:t>
      </w:r>
      <w:r>
        <w:t xml:space="preserve">Iran</w:t>
      </w:r>
    </w:p>
    <w:bookmarkStart w:id="28" w:name="X6f29f549d66e89266f9df638e203b4aae29ea73"/>
    <w:p>
      <w:pPr>
        <w:pStyle w:val="Heading1"/>
      </w:pPr>
      <w:r>
        <w:t xml:space="preserve">Thesis Proposal: Advancing Orthodontic Care Through Specialized Training and Practice Models in Tehran, Iran</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for individuals across all age groups. In Iran, particularly within the bustling metropolis of Tehran – home to over 9 million residents and a significant portion of the nation's dental healthcare infrastructure – access to high-quality orthodontic services remains uneven. Despite the presence of numerous dental schools and clinics, a critical gap exists between the growing demand for specialized orthodontic treatment among Tehran's diverse population and the current capacity, distribution, and quality standards of trained</w:t>
      </w:r>
      <w:r>
        <w:t xml:space="preserve"> </w:t>
      </w:r>
      <w:r>
        <w:rPr>
          <w:bCs/>
          <w:b/>
        </w:rPr>
        <w:t xml:space="preserve">Orthodontist</w:t>
      </w:r>
      <w:r>
        <w:t xml:space="preserve">s. This thesis proposal addresses this imperative need by investigating strategies to optimize orthodontic service delivery within the unique socio-cultural and economic context of</w:t>
      </w:r>
      <w:r>
        <w:t xml:space="preserve"> </w:t>
      </w:r>
      <w:r>
        <w:rPr>
          <w:bCs/>
          <w:b/>
        </w:rPr>
        <w:t xml:space="preserve">Tehran, Iran</w:t>
      </w:r>
      <w:r>
        <w:t xml:space="preserve">.</w:t>
      </w:r>
    </w:p>
    <w:bookmarkEnd w:id="20"/>
    <w:bookmarkStart w:id="21" w:name="problem-statement"/>
    <w:p>
      <w:pPr>
        <w:pStyle w:val="Heading2"/>
      </w:pPr>
      <w:r>
        <w:t xml:space="preserve">2. Problem Statement</w:t>
      </w:r>
    </w:p>
    <w:p>
      <w:pPr>
        <w:pStyle w:val="FirstParagraph"/>
      </w:pPr>
      <w:r>
        <w:t xml:space="preserve">Tehran faces a complex landscape regarding orthodontic care. The city's rapidly expanding youth population, coupled with increasing parental awareness of aesthetic and functional benefits, has generated substantial demand for treatment. However, this demand is not evenly matched by the supply of qualified professionals or efficient service models. Current challenges include:</w:t>
      </w:r>
    </w:p>
    <w:p>
      <w:pPr>
        <w:numPr>
          <w:ilvl w:val="0"/>
          <w:numId w:val="1001"/>
        </w:numPr>
        <w:pStyle w:val="Compact"/>
      </w:pPr>
      <w:r>
        <w:t xml:space="preserve">A concentration of specialized</w:t>
      </w:r>
      <w:r>
        <w:t xml:space="preserve"> </w:t>
      </w:r>
      <w:r>
        <w:rPr>
          <w:bCs/>
          <w:b/>
        </w:rPr>
        <w:t xml:space="preserve">Orthodontist</w:t>
      </w:r>
      <w:r>
        <w:t xml:space="preserve">s primarily in private clinics in affluent neighborhoods (e.g., Valiasr Street, North Tehran), leaving underserved communities, especially in peripheral districts like Shemiranat and Evin, with limited access.</w:t>
      </w:r>
    </w:p>
    <w:p>
      <w:pPr>
        <w:numPr>
          <w:ilvl w:val="0"/>
          <w:numId w:val="1001"/>
        </w:numPr>
        <w:pStyle w:val="Compact"/>
      </w:pPr>
      <w:r>
        <w:t xml:space="preserve">Existing training programs within Iranian dental schools sometimes lack sufficient clinical exposure to complex cases or modern techniques prevalent in international practice.</w:t>
      </w:r>
    </w:p>
    <w:p>
      <w:pPr>
        <w:numPr>
          <w:ilvl w:val="0"/>
          <w:numId w:val="1001"/>
        </w:numPr>
        <w:pStyle w:val="Compact"/>
      </w:pPr>
      <w:r>
        <w:t xml:space="preserve">Fragmented referral systems between general dentists and orthodontic specialists lead to delayed treatments and suboptimal outcomes for patients across</w:t>
      </w:r>
      <w:r>
        <w:t xml:space="preserve"> </w:t>
      </w:r>
      <w:r>
        <w:rPr>
          <w:bCs/>
          <w:b/>
        </w:rPr>
        <w:t xml:space="preserve">Tehran, Iran</w:t>
      </w:r>
      <w:r>
        <w:t xml:space="preserve">.</w:t>
      </w:r>
    </w:p>
    <w:p>
      <w:pPr>
        <w:numPr>
          <w:ilvl w:val="0"/>
          <w:numId w:val="1001"/>
        </w:numPr>
        <w:pStyle w:val="Compact"/>
      </w:pPr>
      <w:r>
        <w:t xml:space="preserve">A need exists for standardized quality assurance protocols specific to the local context of urban Iranian orthodontic practice.</w:t>
      </w:r>
    </w:p>
    <w:bookmarkEnd w:id="21"/>
    <w:bookmarkStart w:id="22" w:name="research-objectives"/>
    <w:p>
      <w:pPr>
        <w:pStyle w:val="Heading2"/>
      </w:pPr>
      <w:r>
        <w:t xml:space="preserve">3. Research Objectives</w:t>
      </w:r>
    </w:p>
    <w:p>
      <w:pPr>
        <w:pStyle w:val="FirstParagraph"/>
      </w:pPr>
      <w:r>
        <w:t xml:space="preserve">This thesis aims to develop and propose a sustainable framework for improving orthodontic care accessibility and quality in Tehran through:</w:t>
      </w:r>
    </w:p>
    <w:p>
      <w:pPr>
        <w:numPr>
          <w:ilvl w:val="0"/>
          <w:numId w:val="1002"/>
        </w:numPr>
        <w:pStyle w:val="Compact"/>
      </w:pPr>
      <w:r>
        <w:t xml:space="preserve">To conduct a comprehensive assessment of current orthodontic service capacity, patient demographics, treatment needs, and barriers to access across different socio-economic zones within Tehran.</w:t>
      </w:r>
    </w:p>
    <w:p>
      <w:pPr>
        <w:numPr>
          <w:ilvl w:val="0"/>
          <w:numId w:val="1002"/>
        </w:numPr>
        <w:pStyle w:val="Compact"/>
      </w:pPr>
      <w:r>
        <w:t xml:space="preserve">To evaluate the effectiveness of existing training curricula for aspiring Orthodontists in Iranian dental schools against international standards and local clinical demands.</w:t>
      </w:r>
    </w:p>
    <w:p>
      <w:pPr>
        <w:numPr>
          <w:ilvl w:val="0"/>
          <w:numId w:val="1002"/>
        </w:numPr>
        <w:pStyle w:val="Compact"/>
      </w:pPr>
      <w:r>
        <w:t xml:space="preserve">To identify best practices in orthodontic practice management and community outreach from other global contexts, adapting them to the realities of Tehran's healthcare system and patient expectations.</w:t>
      </w:r>
    </w:p>
    <w:p>
      <w:pPr>
        <w:numPr>
          <w:ilvl w:val="0"/>
          <w:numId w:val="1002"/>
        </w:numPr>
        <w:pStyle w:val="Compact"/>
      </w:pPr>
      <w:r>
        <w:t xml:space="preserve">To develop a practical model for enhancing referral networks between primary dental care providers in Tehran and specialized Orthodontist services, focusing on efficiency and equity.</w:t>
      </w:r>
    </w:p>
    <w:p>
      <w:pPr>
        <w:numPr>
          <w:ilvl w:val="0"/>
          <w:numId w:val="1002"/>
        </w:numPr>
        <w:pStyle w:val="Compact"/>
      </w:pPr>
      <w:r>
        <w:t xml:space="preserve">To propose evidence-based recommendations for policy makers within Iran's Ministry of Health and the Iranian Dental Association regarding resource allocation, training enhancement, and equitable service delivery strategies specifically for orthodontic care in Tehran.</w:t>
      </w:r>
    </w:p>
    <w:bookmarkEnd w:id="22"/>
    <w:bookmarkStart w:id="23" w:name="literature-review-key-focus-areas"/>
    <w:p>
      <w:pPr>
        <w:pStyle w:val="Heading2"/>
      </w:pPr>
      <w:r>
        <w:t xml:space="preserve">4. Literature Review (Key Focus Areas)</w:t>
      </w:r>
    </w:p>
    <w:p>
      <w:pPr>
        <w:pStyle w:val="FirstParagraph"/>
      </w:pPr>
      <w:r>
        <w:t xml:space="preserve">While global literature extensively covers orthodontic trends, research specific to Iran's context is limited. Existing studies highlight challenges like geographical disparities in dental services across the country (e.g., work by Kazemzadeh et al., 2018) and the growing burden of malocclusion in adolescent populations (Jafarabadi et al., 2020). However, a focused analysis on the systemic barriers within Tehran's orthodontic ecosystem – encompassing professional training, clinic distribution, patient flow management, and cultural factors influencing treatment acceptance – is notably absent. This research directly addresses this critical gap by centering its investigation on</w:t>
      </w:r>
      <w:r>
        <w:t xml:space="preserve"> </w:t>
      </w:r>
      <w:r>
        <w:rPr>
          <w:bCs/>
          <w:b/>
        </w:rPr>
        <w:t xml:space="preserve">Tehran</w:t>
      </w:r>
      <w:r>
        <w:t xml:space="preserve"> </w:t>
      </w:r>
      <w:r>
        <w:t xml:space="preserve">as the primary case study. It will synthesize findings from relevant studies in similar emerging economies (e.g., Turkey, India) while grounding all analysis firmly within Iran's healthcare regulations and socio-economic realities.</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 Assessment (3 months)</w:t>
      </w:r>
      <w:r>
        <w:t xml:space="preserve"> </w:t>
      </w:r>
      <w:r>
        <w:t xml:space="preserve">- Stratified sampling of 30 dental clinics across Tehran (representing low, middle, high-income areas) to survey patient waiting times, treatment types offered, fee structures, and number of practicing Orthodontist. Analysis will identify geographical access disparities.</w:t>
      </w:r>
    </w:p>
    <w:p>
      <w:pPr>
        <w:numPr>
          <w:ilvl w:val="0"/>
          <w:numId w:val="1003"/>
        </w:numPr>
        <w:pStyle w:val="Compact"/>
      </w:pPr>
      <w:r>
        <w:rPr>
          <w:bCs/>
          <w:b/>
        </w:rPr>
        <w:t xml:space="preserve">Phase 2: Qualitative Exploration (4 months)</w:t>
      </w:r>
      <w:r>
        <w:t xml:space="preserve"> </w:t>
      </w:r>
      <w:r>
        <w:t xml:space="preserve">- In-depth interviews with 25 Orthodontists (including those from public hospitals like Shahid Beheshti University-affiliated clinics and private practice owners), 15 general dentists, and focus groups with 60 patients/families from diverse Tehran neighborhoods. This will uncover perceived challenges, training needs, and patient experience factors.</w:t>
      </w:r>
    </w:p>
    <w:p>
      <w:pPr>
        <w:numPr>
          <w:ilvl w:val="0"/>
          <w:numId w:val="1003"/>
        </w:numPr>
        <w:pStyle w:val="Compact"/>
      </w:pPr>
      <w:r>
        <w:rPr>
          <w:bCs/>
          <w:b/>
        </w:rPr>
        <w:t xml:space="preserve">Phase 3: Model Development &amp; Validation (3 months)</w:t>
      </w:r>
      <w:r>
        <w:t xml:space="preserve"> </w:t>
      </w:r>
      <w:r>
        <w:t xml:space="preserve">- Synthesizing data to draft the proposed service model. Key stakeholders (Dental Association representatives, Ministry of Health officials, Orthodontist practitioners) will provide feedback through a structured workshop in Tehran to refine the framework.</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w:t>
      </w:r>
    </w:p>
    <w:p>
      <w:pPr>
        <w:numPr>
          <w:ilvl w:val="0"/>
          <w:numId w:val="1004"/>
        </w:numPr>
        <w:pStyle w:val="Compact"/>
      </w:pPr>
      <w:r>
        <w:t xml:space="preserve">A detailed map of orthodontic service availability and barriers within Tehran, providing concrete data for decision-makers.</w:t>
      </w:r>
    </w:p>
    <w:p>
      <w:pPr>
        <w:numPr>
          <w:ilvl w:val="0"/>
          <w:numId w:val="1004"/>
        </w:numPr>
        <w:pStyle w:val="Compact"/>
      </w:pPr>
      <w:r>
        <w:t xml:space="preserve">Clear recommendations for enhancing dental school curricula to better prepare future Orthodontists for the specific demands of Iranian practice, particularly in a city like Tehran.</w:t>
      </w:r>
    </w:p>
    <w:p>
      <w:pPr>
        <w:numPr>
          <w:ilvl w:val="0"/>
          <w:numId w:val="1004"/>
        </w:numPr>
        <w:pStyle w:val="Compact"/>
      </w:pPr>
      <w:r>
        <w:t xml:space="preserve">An adaptable framework for optimizing referral pathways and clinic resource utilization, demonstrably improving access without necessitating massive new infrastructure investment.</w:t>
      </w:r>
    </w:p>
    <w:p>
      <w:pPr>
        <w:numPr>
          <w:ilvl w:val="0"/>
          <w:numId w:val="1004"/>
        </w:numPr>
        <w:pStyle w:val="Compact"/>
      </w:pPr>
      <w:r>
        <w:t xml:space="preserve">Policy briefs advocating for targeted funding and strategic planning focused on expanding equitable orthodontic care across Tehran's urban landscape.</w:t>
      </w:r>
    </w:p>
    <w:p>
      <w:pPr>
        <w:pStyle w:val="FirstParagraph"/>
      </w:pPr>
      <w:r>
        <w:t xml:space="preserve">The significance of this work is profound for both the profession and public health in Iran. By focusing squarely on the challenges faced by patients seeking treatment from an Orthodontist within Tehran, this research directly contributes to:</w:t>
      </w:r>
    </w:p>
    <w:p>
      <w:pPr>
        <w:numPr>
          <w:ilvl w:val="0"/>
          <w:numId w:val="1005"/>
        </w:numPr>
        <w:pStyle w:val="Compact"/>
      </w:pPr>
      <w:r>
        <w:t xml:space="preserve">Reducing oral health disparities among Tehran's youth.</w:t>
      </w:r>
    </w:p>
    <w:p>
      <w:pPr>
        <w:numPr>
          <w:ilvl w:val="0"/>
          <w:numId w:val="1005"/>
        </w:numPr>
        <w:pStyle w:val="Compact"/>
      </w:pPr>
      <w:r>
        <w:t xml:space="preserve">Strengthening the professional standing and efficiency of Orthodontists across Iran.</w:t>
      </w:r>
    </w:p>
    <w:p>
      <w:pPr>
        <w:numPr>
          <w:ilvl w:val="0"/>
          <w:numId w:val="1005"/>
        </w:numPr>
        <w:pStyle w:val="Compact"/>
      </w:pPr>
      <w:r>
        <w:t xml:space="preserve">Providing a replicable model for other major cities in Iran facing similar urban healthcare challenges.</w:t>
      </w:r>
    </w:p>
    <w:bookmarkEnd w:id="25"/>
    <w:bookmarkStart w:id="26" w:name="timeline-total-10-months"/>
    <w:p>
      <w:pPr>
        <w:pStyle w:val="Heading2"/>
      </w:pPr>
      <w:r>
        <w:t xml:space="preserve">7. Timeline (Total: 10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Completion, Ethical Approval, Initial Clinic Identification (Tehran)</w:t>
            </w:r>
          </w:p>
        </w:tc>
      </w:tr>
      <w:tr>
        <w:tc>
          <w:tcPr/>
          <w:p>
            <w:pPr>
              <w:pStyle w:val="Compact"/>
              <w:jc w:val="left"/>
            </w:pPr>
            <w:r>
              <w:t xml:space="preserve">3</w:t>
            </w:r>
          </w:p>
        </w:tc>
        <w:tc>
          <w:tcPr/>
          <w:p>
            <w:pPr>
              <w:pStyle w:val="Compact"/>
              <w:jc w:val="left"/>
            </w:pPr>
            <w:r>
              <w:t xml:space="preserve">Phase 1: Quantitative Data Collection &amp; Analysis (Tehran Clinics)</w:t>
            </w:r>
          </w:p>
        </w:tc>
      </w:tr>
      <w:tr>
        <w:tc>
          <w:tcPr/>
          <w:p>
            <w:pPr>
              <w:pStyle w:val="Compact"/>
              <w:jc w:val="left"/>
            </w:pPr>
            <w:r>
              <w:t xml:space="preserve">4-5</w:t>
            </w:r>
          </w:p>
        </w:tc>
        <w:tc>
          <w:tcPr/>
          <w:p>
            <w:pPr>
              <w:pStyle w:val="Compact"/>
              <w:jc w:val="left"/>
            </w:pPr>
            <w:r>
              <w:t xml:space="preserve">Phase 2: Qualitative Data Collection (Interviews, Focus Groups - Tehran)</w:t>
            </w:r>
          </w:p>
        </w:tc>
      </w:tr>
      <w:tr>
        <w:tc>
          <w:tcPr/>
          <w:p>
            <w:pPr>
              <w:pStyle w:val="Compact"/>
              <w:jc w:val="left"/>
            </w:pPr>
            <w:r>
              <w:t xml:space="preserve">6-7</w:t>
            </w:r>
          </w:p>
        </w:tc>
        <w:tc>
          <w:tcPr/>
          <w:p>
            <w:pPr>
              <w:pStyle w:val="Compact"/>
              <w:jc w:val="left"/>
            </w:pPr>
            <w:r>
              <w:t xml:space="preserve">Data Synthesis, Model Drafting (Based on Tehran Context)</w:t>
            </w:r>
          </w:p>
        </w:tc>
      </w:tr>
      <w:tr>
        <w:tc>
          <w:tcPr/>
          <w:p>
            <w:pPr>
              <w:pStyle w:val="Compact"/>
              <w:jc w:val="left"/>
            </w:pPr>
            <w:r>
              <w:t xml:space="preserve">8</w:t>
            </w:r>
          </w:p>
        </w:tc>
        <w:tc>
          <w:tcPr/>
          <w:p>
            <w:pPr>
              <w:pStyle w:val="Compact"/>
              <w:jc w:val="left"/>
            </w:pPr>
            <w:r>
              <w:t xml:space="preserve">Stakeholder Workshop in Tehran for Model Validation &amp; Refinement</w:t>
            </w:r>
          </w:p>
        </w:tc>
      </w:tr>
      <w:tr>
        <w:tc>
          <w:tcPr/>
          <w:p>
            <w:pPr>
              <w:pStyle w:val="Compact"/>
              <w:jc w:val="left"/>
            </w:pPr>
            <w:r>
              <w:t xml:space="preserve">9-10</w:t>
            </w:r>
          </w:p>
        </w:tc>
        <w:tc>
          <w:tcPr/>
          <w:p>
            <w:pPr>
              <w:pStyle w:val="Compact"/>
              <w:jc w:val="left"/>
            </w:pPr>
            <w:r>
              <w:t xml:space="preserve">Drafting Final Thesis, Policy Briefs (Focusing on Iran, Tehran Implementation)</w:t>
            </w:r>
          </w:p>
        </w:tc>
      </w:tr>
    </w:tbl>
    <w:bookmarkEnd w:id="26"/>
    <w:bookmarkStart w:id="27" w:name="conclusion"/>
    <w:p>
      <w:pPr>
        <w:pStyle w:val="Heading2"/>
      </w:pPr>
      <w:r>
        <w:t xml:space="preserve">8. Conclusion</w:t>
      </w:r>
    </w:p>
    <w:p>
      <w:pPr>
        <w:pStyle w:val="FirstParagraph"/>
      </w:pPr>
      <w:r>
        <w:t xml:space="preserve">The demand for specialized orthodontic care in Tehran is growing exponentially, yet the system is struggling to meet it equitably and efficiently. This Thesis Proposal outlines a critical investigation into the systemic factors hindering optimal orthodontic service delivery for the people of Tehran. By centering research on the unique challenges faced by patients seeking care from an Orthodontist within Iran's largest city, this study promises actionable insights that will empower healthcare policymakers, dental educators, and practitioners to build a more accessible, high-quality orthodontic care system. The successful implementation of the proposed model has the potential to significantly improve oral health outcomes for countless individuals across Tehran and serve as a blueprint for advancing orthodontics throughout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Training and Practice Models in Tehran, Iran</dc:title>
  <dc:creator/>
  <dc:language>en</dc:language>
  <cp:keywords/>
  <dcterms:created xsi:type="dcterms:W3CDTF">2026-05-02T23:42:11Z</dcterms:created>
  <dcterms:modified xsi:type="dcterms:W3CDTF">2026-05-02T23:42:11Z</dcterms:modified>
</cp:coreProperties>
</file>

<file path=docProps/custom.xml><?xml version="1.0" encoding="utf-8"?>
<Properties xmlns="http://schemas.openxmlformats.org/officeDocument/2006/custom-properties" xmlns:vt="http://schemas.openxmlformats.org/officeDocument/2006/docPropsVTypes"/>
</file>