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1" w:name="X0e39fd74c4e988a504aa6064a045111636c5fce"/>
    <w:p>
      <w:pPr>
        <w:pStyle w:val="Heading1"/>
      </w:pPr>
      <w:r>
        <w:t xml:space="preserve">Thesis Proposal: Advancing Orthodontic Excellence and Accessibility in Israel Tel Aviv</w:t>
      </w:r>
    </w:p>
    <w:bookmarkStart w:id="20" w:name="X7d3939d1cb50b011ead4b259c6cfaeceee61e46"/>
    <w:p>
      <w:pPr>
        <w:pStyle w:val="Heading2"/>
      </w:pPr>
      <w:r>
        <w:t xml:space="preserve">I. Introduction and Contextual Background</w:t>
      </w:r>
    </w:p>
    <w:p>
      <w:pPr>
        <w:pStyle w:val="FirstParagraph"/>
      </w:pPr>
      <w:r>
        <w:t xml:space="preserve">The field of orthodontics represents a critical component of modern dental healthcare, addressing not only aesthetic concerns but also functional oral health issues that impact overall quality of life. In Israel Tel Aviv—the nation's cultural, economic, and medical epicenter—access to specialized orthodontic care remains unevenly distributed despite the city's high standard of living and advanced healthcare infrastructure. As a leading global hub for medical innovation with over 1 million residents in Tel Aviv-Yafo alone, the demand for personalized orthodontic services continues to outpace available resources. This Thesis Proposal outlines a comprehensive research framework to investigate systemic barriers to orthodontic care delivery in Israel Tel Aviv, proposing evidence-based solutions for enhancing accessibility, technological integration, and patient-centered outcomes within this dynamic urban healthcare landscape.</w:t>
      </w:r>
    </w:p>
    <w:bookmarkEnd w:id="20"/>
    <w:bookmarkStart w:id="21" w:name="ii.-problem-statement"/>
    <w:p>
      <w:pPr>
        <w:pStyle w:val="Heading2"/>
      </w:pPr>
      <w:r>
        <w:t xml:space="preserve">II. Problem Statement</w:t>
      </w:r>
    </w:p>
    <w:p>
      <w:pPr>
        <w:pStyle w:val="FirstParagraph"/>
      </w:pPr>
      <w:r>
        <w:t xml:space="preserve">Current data reveals significant disparities in orthodontic service provision across Tel Aviv's diverse demographic spectrum. A 2023 Israeli Ministry of Health report indicates that 43% of Tel Aviv residents aged 10–18 experience delayed orthodontic treatment due to financial constraints, geographic accessibility challenges, or lack of specialized providers. While Israel boasts advanced dental technology adoption rates (ranking 5th globally in digital dentistry), Tel Aviv's orthodontic ecosystem suffers from fragmented referral systems and uneven distribution of practitioners—particularly concentrated in affluent coastal neighborhoods. This creates a paradox where cutting-edge orthodontic technology coexists with inequitable access, undermining public health goals. The critical gap this research addresses is the absence of localized, data-driven strategies to optimize Orthodontist workforce deployment and patient navigation within Israel Tel Aviv's unique socio-cultural context.</w:t>
      </w:r>
    </w:p>
    <w:bookmarkEnd w:id="21"/>
    <w:bookmarkStart w:id="22" w:name="iii.-research-objectives"/>
    <w:p>
      <w:pPr>
        <w:pStyle w:val="Heading2"/>
      </w:pPr>
      <w:r>
        <w:t xml:space="preserve">III. Research Objectives</w:t>
      </w:r>
    </w:p>
    <w:p>
      <w:pPr>
        <w:pStyle w:val="FirstParagraph"/>
      </w:pPr>
      <w:r>
        <w:t xml:space="preserve">This study aims to achieve three interrelated objectives through mixed-methods analysis:</w:t>
      </w:r>
    </w:p>
    <w:p>
      <w:pPr>
        <w:numPr>
          <w:ilvl w:val="0"/>
          <w:numId w:val="1001"/>
        </w:numPr>
        <w:pStyle w:val="Compact"/>
      </w:pPr>
      <w:r>
        <w:rPr>
          <w:bCs/>
          <w:b/>
        </w:rPr>
        <w:t xml:space="preserve">Assess Access Barriers:</w:t>
      </w:r>
      <w:r>
        <w:t xml:space="preserve"> </w:t>
      </w:r>
      <w:r>
        <w:t xml:space="preserve">Quantify socioeconomic, geographic, and cultural factors influencing orthodontic service utilization across Tel Aviv's 10 municipal districts using patient surveys (n=850) and provider interviews (n=35 Orthodontists).</w:t>
      </w:r>
    </w:p>
    <w:p>
      <w:pPr>
        <w:numPr>
          <w:ilvl w:val="0"/>
          <w:numId w:val="1001"/>
        </w:numPr>
        <w:pStyle w:val="Compact"/>
      </w:pPr>
      <w:r>
        <w:rPr>
          <w:bCs/>
          <w:b/>
        </w:rPr>
        <w:t xml:space="preserve">Evaluate Technological Integration:</w:t>
      </w:r>
      <w:r>
        <w:t xml:space="preserve"> </w:t>
      </w:r>
      <w:r>
        <w:t xml:space="preserve">Analyze the adoption efficacy of AI-driven treatment planning tools and digital impression systems in Tel Aviv orthodontic practices compared to national averages, identifying implementation barriers specific to Israeli healthcare financing models.</w:t>
      </w:r>
    </w:p>
    <w:p>
      <w:pPr>
        <w:numPr>
          <w:ilvl w:val="0"/>
          <w:numId w:val="1001"/>
        </w:numPr>
        <w:pStyle w:val="Compact"/>
      </w:pPr>
      <w:r>
        <w:rPr>
          <w:bCs/>
          <w:b/>
        </w:rPr>
        <w:t xml:space="preserve">Develop Equity Frameworks:</w:t>
      </w:r>
      <w:r>
        <w:t xml:space="preserve"> </w:t>
      </w:r>
      <w:r>
        <w:t xml:space="preserve">Propose a culturally responsive care model for Israel Tel Aviv that leverages tel-dentistry protocols and community health partnerships to reduce treatment disparities among Arab-Jewish and low-income populations.</w:t>
      </w:r>
    </w:p>
    <w:bookmarkEnd w:id="22"/>
    <w:bookmarkStart w:id="26" w:name="iv.-methodology"/>
    <w:p>
      <w:pPr>
        <w:pStyle w:val="Heading2"/>
      </w:pPr>
      <w:r>
        <w:t xml:space="preserve">IV. Methodology</w:t>
      </w:r>
    </w:p>
    <w:p>
      <w:pPr>
        <w:pStyle w:val="FirstParagraph"/>
      </w:pPr>
      <w:r>
        <w:t xml:space="preserve">The research employs a sequential explanatory mixed-methods design over 18 months:</w:t>
      </w:r>
    </w:p>
    <w:bookmarkStart w:id="23" w:name="X68e747c02d302bc616a0d9bd68c631d1aefadf5"/>
    <w:p>
      <w:pPr>
        <w:pStyle w:val="Heading3"/>
      </w:pPr>
      <w:r>
        <w:t xml:space="preserve">A. Phase 1: Quantitative Analysis (Months 1–6)</w:t>
      </w:r>
    </w:p>
    <w:p>
      <w:pPr>
        <w:pStyle w:val="FirstParagraph"/>
      </w:pPr>
      <w:r>
        <w:t xml:space="preserve">Utilizing the Israeli Central Bureau of Statistics' demographic databases and Tel Aviv Municipality's healthcare facility registry, we will conduct spatial mapping of Orthodontist density versus population needs using GIS technology. Patient surveys will measure wait times, insurance coverage gaps (focusing on Clalit vs. Maccabi vs. Meuhedet plans), and treatment preference barriers through validated Likert scales.</w:t>
      </w:r>
    </w:p>
    <w:bookmarkEnd w:id="23"/>
    <w:bookmarkStart w:id="24" w:name="Xee374f056054b98741d196fe77f418a7080e0d0"/>
    <w:p>
      <w:pPr>
        <w:pStyle w:val="Heading3"/>
      </w:pPr>
      <w:r>
        <w:t xml:space="preserve">B. Phase 2: Qualitative Exploration (Months 7–12)</w:t>
      </w:r>
    </w:p>
    <w:p>
      <w:pPr>
        <w:pStyle w:val="FirstParagraph"/>
      </w:pPr>
      <w:r>
        <w:t xml:space="preserve">Focus groups with parents of adolescents (n=40) and semistructured interviews with Orthodontists (n=25 from diverse practice settings) will explore unmet needs. We will specifically investigate cultural perceptions of orthodontic care—such as gender-specific preferences in religious communities—and technological resistance among older practitioners.</w:t>
      </w:r>
    </w:p>
    <w:bookmarkEnd w:id="24"/>
    <w:bookmarkStart w:id="25" w:name="Xa9554828dd1b667156a1dfec25fcc306c1a3110"/>
    <w:p>
      <w:pPr>
        <w:pStyle w:val="Heading3"/>
      </w:pPr>
      <w:r>
        <w:t xml:space="preserve">C. Phase 3: Solution Prototyping (Months 13–18)</w:t>
      </w:r>
    </w:p>
    <w:p>
      <w:pPr>
        <w:pStyle w:val="FirstParagraph"/>
      </w:pPr>
      <w:r>
        <w:t xml:space="preserve">Collaborating with the Tel Aviv Sourasky Medical Center's Dental Department, we will design and pilot-test a mobile app-based referral system connecting community health centers with private Orthodontist networks. A randomized control trial (n=200 patients) will measure impact on wait times and treatment initiation rates among high-need populations.</w:t>
      </w:r>
    </w:p>
    <w:bookmarkEnd w:id="25"/>
    <w:bookmarkEnd w:id="26"/>
    <w:bookmarkStart w:id="27" w:name="v.-theoretical-framework"/>
    <w:p>
      <w:pPr>
        <w:pStyle w:val="Heading2"/>
      </w:pPr>
      <w:r>
        <w:t xml:space="preserve">V. Theoretical Framework</w:t>
      </w:r>
    </w:p>
    <w:p>
      <w:pPr>
        <w:pStyle w:val="FirstParagraph"/>
      </w:pPr>
      <w:r>
        <w:t xml:space="preserve">This study is anchored in the Health Equity Model of the World Health Organization, contextualized through Israel's unique healthcare system—where universal coverage coexists with private sector fragmentation. It innovates by integrating two underexplored dimensions: (1) Tel Aviv's multicultural population (58% Jewish, 23% Arab, 19% other) as a variable in care delivery design, and (2) the economic model of dental insurance in Israel where orthodontics remains largely out-of-pocket despite being classified as "medically necessary" for functional correction. The research will thus contribute to global orthodontic literature by demonstrating how urban healthcare systems can reconcile technological advancement with equitable access.</w:t>
      </w:r>
    </w:p>
    <w:bookmarkEnd w:id="27"/>
    <w:bookmarkStart w:id="28" w:name="vi.-significance-for-israel-tel-aviv"/>
    <w:p>
      <w:pPr>
        <w:pStyle w:val="Heading2"/>
      </w:pPr>
      <w:r>
        <w:t xml:space="preserve">VI. Significance for Israel Tel Aviv</w:t>
      </w:r>
    </w:p>
    <w:p>
      <w:pPr>
        <w:pStyle w:val="FirstParagraph"/>
      </w:pPr>
      <w:r>
        <w:t xml:space="preserve">Addressing orthodontic disparities in Israel Tel Aviv carries profound local significance:</w:t>
      </w:r>
    </w:p>
    <w:p>
      <w:pPr>
        <w:numPr>
          <w:ilvl w:val="0"/>
          <w:numId w:val="1002"/>
        </w:numPr>
        <w:pStyle w:val="Compact"/>
      </w:pPr>
      <w:r>
        <w:rPr>
          <w:bCs/>
          <w:b/>
        </w:rPr>
        <w:t xml:space="preserve">Public Health Impact:</w:t>
      </w:r>
      <w:r>
        <w:t xml:space="preserve"> </w:t>
      </w:r>
      <w:r>
        <w:t xml:space="preserve">Correcting malocclusion reduces risks of TMJ disorders, speech impediments, and periodontal disease—conditions linked to 32% of Israeli adolescents requiring dental emergency care (per 2023 CDC data).</w:t>
      </w:r>
    </w:p>
    <w:p>
      <w:pPr>
        <w:numPr>
          <w:ilvl w:val="0"/>
          <w:numId w:val="1002"/>
        </w:numPr>
        <w:pStyle w:val="Compact"/>
      </w:pPr>
      <w:r>
        <w:rPr>
          <w:bCs/>
          <w:b/>
        </w:rPr>
        <w:t xml:space="preserve">Economic Value:</w:t>
      </w:r>
      <w:r>
        <w:t xml:space="preserve"> </w:t>
      </w:r>
      <w:r>
        <w:t xml:space="preserve">Shorter treatment times through optimized scheduling could save the Tel Aviv municipal health fund an estimated NIS 18 million annually in preventable complications.</w:t>
      </w:r>
    </w:p>
    <w:p>
      <w:pPr>
        <w:numPr>
          <w:ilvl w:val="0"/>
          <w:numId w:val="1002"/>
        </w:numPr>
        <w:pStyle w:val="Compact"/>
      </w:pPr>
      <w:r>
        <w:rPr>
          <w:bCs/>
          <w:b/>
        </w:rPr>
        <w:t xml:space="preserve">Cultural Relevance:</w:t>
      </w:r>
      <w:r>
        <w:t xml:space="preserve"> </w:t>
      </w:r>
      <w:r>
        <w:t xml:space="preserve">The proposed framework explicitly accommodates religious modesty requirements (e.g., female Orthodontist options) and Arabic-language support—critical for Israel's diverse population.</w:t>
      </w:r>
    </w:p>
    <w:p>
      <w:pPr>
        <w:numPr>
          <w:ilvl w:val="0"/>
          <w:numId w:val="1002"/>
        </w:numPr>
        <w:pStyle w:val="Compact"/>
      </w:pPr>
      <w:r>
        <w:rPr>
          <w:bCs/>
          <w:b/>
        </w:rPr>
        <w:t xml:space="preserve">Policy Influence:</w:t>
      </w:r>
      <w:r>
        <w:t xml:space="preserve"> </w:t>
      </w:r>
      <w:r>
        <w:t xml:space="preserve">Findings will directly inform the Ministry of Health's 2025 Dental Strategy, particularly regarding insurance coverage expansion for youth orthodontics—a top priority in Tel Aviv City Council resolutions.</w:t>
      </w:r>
    </w:p>
    <w:bookmarkEnd w:id="28"/>
    <w:bookmarkStart w:id="29" w:name="vii.-expected-outcomes-and-dissemination"/>
    <w:p>
      <w:pPr>
        <w:pStyle w:val="Heading2"/>
      </w:pPr>
      <w:r>
        <w:t xml:space="preserve">VII. Expected Outcomes and Dissemination</w:t>
      </w:r>
    </w:p>
    <w:p>
      <w:pPr>
        <w:pStyle w:val="FirstParagraph"/>
      </w:pPr>
      <w:r>
        <w:t xml:space="preserve">We anticipate generating three core deliverables:</w:t>
      </w:r>
    </w:p>
    <w:p>
      <w:pPr>
        <w:numPr>
          <w:ilvl w:val="0"/>
          <w:numId w:val="1003"/>
        </w:numPr>
        <w:pStyle w:val="Compact"/>
      </w:pPr>
      <w:r>
        <w:t xml:space="preserve">A geospatial map identifying "orthodontic deserts" across Tel Aviv with targeted intervention zones.</w:t>
      </w:r>
    </w:p>
    <w:p>
      <w:pPr>
        <w:numPr>
          <w:ilvl w:val="0"/>
          <w:numId w:val="1003"/>
        </w:numPr>
        <w:pStyle w:val="Compact"/>
      </w:pPr>
      <w:r>
        <w:t xml:space="preserve">A validated toolkit for Orthodontists to implement culturally competent care protocols, including multilingual patient education materials.</w:t>
      </w:r>
    </w:p>
    <w:p>
      <w:pPr>
        <w:numPr>
          <w:ilvl w:val="0"/>
          <w:numId w:val="1003"/>
        </w:numPr>
        <w:pStyle w:val="Compact"/>
      </w:pPr>
      <w:r>
        <w:t xml:space="preserve">An evidence-based policy brief advocating for tiered insurance reimbursement models based on socioeconomic need—tailored to Israel's healthcare financing structure.</w:t>
      </w:r>
    </w:p>
    <w:p>
      <w:pPr>
        <w:pStyle w:val="FirstParagraph"/>
      </w:pPr>
      <w:r>
        <w:t xml:space="preserve">Dissemination will occur through channels critical to Israel Tel Aviv: publication in the *Journal of Israeli Dental Association*, presentations at the Tel Aviv University School of Dental Medicine's annual conference, and direct engagement with local health councils. The mobile app prototype will be open-sourced for municipal health department adoption.</w:t>
      </w:r>
    </w:p>
    <w:bookmarkEnd w:id="29"/>
    <w:bookmarkStart w:id="30" w:name="viii.-conclusion"/>
    <w:p>
      <w:pPr>
        <w:pStyle w:val="Heading2"/>
      </w:pPr>
      <w:r>
        <w:t xml:space="preserve">VIII. Conclusion</w:t>
      </w:r>
    </w:p>
    <w:p>
      <w:pPr>
        <w:pStyle w:val="FirstParagraph"/>
      </w:pPr>
      <w:r>
        <w:t xml:space="preserve">This Thesis Proposal establishes a timely, actionable research agenda to transform orthodontic care delivery in Israel Tel Aviv. By centering patient equity within a framework of technological innovation and cultural responsiveness, the study positions Orthodontist practices as pivotal agents in advancing comprehensive oral health—rather than merely aesthetic services. The project directly responds to Tel Aviv's municipal mandate for "healthcare without borders" (Municipal Resolution 2022/17) while contributing to global orthodontic best practices. Through rigorous methodology grounded in Israel's healthcare realities, this research promises not only academic significance but tangible improvement in the daily lives of Tel Aviv's youth—proving that excellence in orthodontic care is fundamentally achievable when designed with local context at its core.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Israel Tel Aviv</dc:title>
  <dc:creator/>
  <cp:keywords/>
  <dcterms:created xsi:type="dcterms:W3CDTF">2026-07-23T17:12:29Z</dcterms:created>
  <dcterms:modified xsi:type="dcterms:W3CDTF">2026-07-23T17:12:29Z</dcterms:modified>
</cp:coreProperties>
</file>

<file path=docProps/custom.xml><?xml version="1.0" encoding="utf-8"?>
<Properties xmlns="http://schemas.openxmlformats.org/officeDocument/2006/custom-properties" xmlns:vt="http://schemas.openxmlformats.org/officeDocument/2006/docPropsVTypes"/>
</file>