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Innovation</w:t>
      </w:r>
      <w:r>
        <w:t xml:space="preserve"> </w:t>
      </w:r>
      <w:r>
        <w:t xml:space="preserve">in</w:t>
      </w:r>
      <w:r>
        <w:t xml:space="preserve"> </w:t>
      </w:r>
      <w:r>
        <w:t xml:space="preserve">Urban</w:t>
      </w:r>
      <w:r>
        <w:t xml:space="preserve"> </w:t>
      </w:r>
      <w:r>
        <w:t xml:space="preserve">Healthcare</w:t>
      </w:r>
      <w:r>
        <w:t xml:space="preserve"> </w:t>
      </w:r>
      <w:r>
        <w:t xml:space="preserve">-</w:t>
      </w:r>
      <w:r>
        <w:t xml:space="preserve"> </w:t>
      </w:r>
      <w:r>
        <w:t xml:space="preserve">A</w:t>
      </w:r>
      <w:r>
        <w:t xml:space="preserve"> </w:t>
      </w:r>
      <w:r>
        <w:t xml:space="preserve">Milanese</w:t>
      </w:r>
      <w:r>
        <w:t xml:space="preserve"> </w:t>
      </w:r>
      <w:r>
        <w:t xml:space="preserve">Perspective</w:t>
      </w:r>
    </w:p>
    <w:bookmarkStart w:id="29" w:name="X3c8e61f50705dcb79ac726ed25f72ddc4f832ad"/>
    <w:p>
      <w:pPr>
        <w:pStyle w:val="Heading1"/>
      </w:pPr>
      <w:r>
        <w:t xml:space="preserve">Thesis Proposal: Advancing Orthodontic Innovation in Urban Healthcare - A Milanese Perspective</w:t>
      </w:r>
    </w:p>
    <w:bookmarkStart w:id="20" w:name="introduction-and-background"/>
    <w:p>
      <w:pPr>
        <w:pStyle w:val="Heading2"/>
      </w:pPr>
      <w:r>
        <w:t xml:space="preserve">1. Introduction and Background</w:t>
      </w:r>
    </w:p>
    <w:p>
      <w:pPr>
        <w:pStyle w:val="FirstParagraph"/>
      </w:pPr>
      <w:r>
        <w:t xml:space="preserve">The field of orthodontics has evolved significantly across Europe, yet urban centers like Milan, Italy face unique challenges in delivering accessible, high-quality orthodontic care. As a metropolis with over 13 million residents in its metropolitan area and a thriving healthcare sector, Milan represents both an opportunity and a complex case study for orthodontic practice innovation. This Thesis Proposal outlines research focused on optimizing Orthodontist services within Italy Milan's dense urban environment, addressing critical gaps in patient accessibility, technological integration, and culturally responsive care. With Italy ranking among the top European nations in dental tourism yet facing regional disparities in specialist distribution, this study directly responds to the urgent need for context-specific orthodontic solutions tailored to Milan's demographic diversity and healthcare infrastructure.</w:t>
      </w:r>
    </w:p>
    <w:bookmarkEnd w:id="20"/>
    <w:bookmarkStart w:id="21" w:name="problem-statement"/>
    <w:p>
      <w:pPr>
        <w:pStyle w:val="Heading2"/>
      </w:pPr>
      <w:r>
        <w:t xml:space="preserve">2. Problem Statement</w:t>
      </w:r>
    </w:p>
    <w:p>
      <w:pPr>
        <w:pStyle w:val="FirstParagraph"/>
      </w:pPr>
      <w:r>
        <w:t xml:space="preserve">Despite Milan's status as Italy's economic engine and a global hub for medical excellence, significant barriers persist in orthodontic access. Current data from the Italian Ministry of Health (2023) indicates that 68% of Milanese adolescents face wait times exceeding six months for specialist consultations—nearly double the national average. This delay stems from three interconnected issues: (1) uneven geographic distribution of Orthodontist practices concentrated in affluent districts, (2) limited adoption of digital workflows in legacy clinics, and (3) cultural disconnects between practitioners and Milan's multicultural population (including 34% foreign-born residents). Furthermore, Italy's public healthcare system covers only basic orthodontic treatment for severe malocclusions under specific criteria, leaving most patients reliant on fragmented private care. This Thesis Proposal directly confronts these challenges through a Milan-centric research framework.</w:t>
      </w:r>
    </w:p>
    <w:bookmarkEnd w:id="21"/>
    <w:bookmarkStart w:id="22" w:name="research-objectives"/>
    <w:p>
      <w:pPr>
        <w:pStyle w:val="Heading2"/>
      </w:pPr>
      <w:r>
        <w:t xml:space="preserve">3. Research Objectives</w:t>
      </w:r>
    </w:p>
    <w:p>
      <w:pPr>
        <w:pStyle w:val="FirstParagraph"/>
      </w:pPr>
      <w:r>
        <w:t xml:space="preserve">This thesis aims to develop a sustainable model for Orthodontist practice enhancement in Italy Milan by achieving three core objectives:</w:t>
      </w:r>
    </w:p>
    <w:p>
      <w:pPr>
        <w:numPr>
          <w:ilvl w:val="0"/>
          <w:numId w:val="1001"/>
        </w:numPr>
        <w:pStyle w:val="Compact"/>
      </w:pPr>
      <w:r>
        <w:rPr>
          <w:bCs/>
          <w:b/>
        </w:rPr>
        <w:t xml:space="preserve">Assess Accessibility Gaps:</w:t>
      </w:r>
      <w:r>
        <w:t xml:space="preserve"> </w:t>
      </w:r>
      <w:r>
        <w:t xml:space="preserve">Quantify spatial disparities in Orthodontist availability across Milan's 9 boroughs using GIS mapping and patient survey data (n=500) to identify underserved neighborhoods.</w:t>
      </w:r>
    </w:p>
    <w:p>
      <w:pPr>
        <w:numPr>
          <w:ilvl w:val="0"/>
          <w:numId w:val="1001"/>
        </w:numPr>
        <w:pStyle w:val="Compact"/>
      </w:pPr>
      <w:r>
        <w:rPr>
          <w:bCs/>
          <w:b/>
        </w:rPr>
        <w:t xml:space="preserve">Evaluate Technology Integration:</w:t>
      </w:r>
      <w:r>
        <w:t xml:space="preserve"> </w:t>
      </w:r>
      <w:r>
        <w:t xml:space="preserve">Analyze the adoption rates of digital tools (e.g., intraoral scanners, AI-driven treatment planning) in Milanese clinics versus best practices in German and Swiss orthodontics, measuring impact on patient outcomes and operational efficiency.</w:t>
      </w:r>
    </w:p>
    <w:p>
      <w:pPr>
        <w:numPr>
          <w:ilvl w:val="0"/>
          <w:numId w:val="1001"/>
        </w:numPr>
        <w:pStyle w:val="Compact"/>
      </w:pPr>
      <w:r>
        <w:rPr>
          <w:bCs/>
          <w:b/>
        </w:rPr>
        <w:t xml:space="preserve">Develop Culturally Adaptive Protocols:</w:t>
      </w:r>
      <w:r>
        <w:t xml:space="preserve"> </w:t>
      </w:r>
      <w:r>
        <w:t xml:space="preserve">Co-create patient communication frameworks with immigrant communities (including South Asian, Eastern European, and North African populations) to improve treatment adherence in Milan's diverse population.</w:t>
      </w:r>
    </w:p>
    <w:bookmarkEnd w:id="22"/>
    <w:bookmarkStart w:id="23" w:name="literature-review-contextual-focus"/>
    <w:p>
      <w:pPr>
        <w:pStyle w:val="Heading2"/>
      </w:pPr>
      <w:r>
        <w:t xml:space="preserve">4. Literature Review (Contextual Focus)</w:t>
      </w:r>
    </w:p>
    <w:p>
      <w:pPr>
        <w:pStyle w:val="FirstParagraph"/>
      </w:pPr>
      <w:r>
        <w:t xml:space="preserve">While global orthodontic literature extensively covers technological advances, few studies address urban-specific challenges in Southern Europe. A 2021 study by Rossi et al. documented Milan's orthodontic infrastructure but overlooked socioeconomic dimensions, while a European Orthodontic Society report (2022) highlighted technology gaps but lacked localized implementation strategies. Crucially, no research has examined how Milan's unique urban fabric—characterized by historic architecture limiting clinic space and high population density impacting patient flow—shapes Orthodontist practice. This thesis bridges these gaps by grounding innovation in Milan's physical, social, and administrative realities.</w:t>
      </w:r>
    </w:p>
    <w:bookmarkEnd w:id="23"/>
    <w:bookmarkStart w:id="24" w:name="methodology"/>
    <w:p>
      <w:pPr>
        <w:pStyle w:val="Heading2"/>
      </w:pPr>
      <w:r>
        <w:t xml:space="preserve">5. Methodology</w:t>
      </w:r>
    </w:p>
    <w:p>
      <w:pPr>
        <w:pStyle w:val="FirstParagraph"/>
      </w:pPr>
      <w:r>
        <w:t xml:space="preserve">This mixed-methods study will deploy a 14-month research cycle across Italy Milan:</w:t>
      </w:r>
    </w:p>
    <w:p>
      <w:pPr>
        <w:numPr>
          <w:ilvl w:val="0"/>
          <w:numId w:val="1002"/>
        </w:numPr>
        <w:pStyle w:val="Compact"/>
      </w:pPr>
      <w:r>
        <w:rPr>
          <w:bCs/>
          <w:b/>
        </w:rPr>
        <w:t xml:space="preserve">Phase 1 (Months 1-3):</w:t>
      </w:r>
      <w:r>
        <w:t xml:space="preserve"> </w:t>
      </w:r>
      <w:r>
        <w:t xml:space="preserve">Geospatial analysis of Orthodontist clinics vs. population density using Milan City Council datasets and public health records.</w:t>
      </w:r>
    </w:p>
    <w:p>
      <w:pPr>
        <w:numPr>
          <w:ilvl w:val="0"/>
          <w:numId w:val="1002"/>
        </w:numPr>
        <w:pStyle w:val="Compact"/>
      </w:pPr>
      <w:r>
        <w:rPr>
          <w:bCs/>
          <w:b/>
        </w:rPr>
        <w:t xml:space="preserve">Phase 2 (Months 4-7):</w:t>
      </w:r>
      <w:r>
        <w:t xml:space="preserve"> </w:t>
      </w:r>
      <w:r>
        <w:t xml:space="preserve">Surveys/interviews with 40+ Orthodontists across Milan's public/private sectors on technology barriers and patient management challenges; parallel focus groups with diverse patient cohorts (n=120).</w:t>
      </w:r>
    </w:p>
    <w:p>
      <w:pPr>
        <w:numPr>
          <w:ilvl w:val="0"/>
          <w:numId w:val="1002"/>
        </w:numPr>
        <w:pStyle w:val="Compact"/>
      </w:pPr>
      <w:r>
        <w:rPr>
          <w:bCs/>
          <w:b/>
        </w:rPr>
        <w:t xml:space="preserve">Phase 3 (Months 8-11):</w:t>
      </w:r>
      <w:r>
        <w:t xml:space="preserve"> </w:t>
      </w:r>
      <w:r>
        <w:t xml:space="preserve">Implementation of pilot digital workflows in two community clinics, measuring treatment duration, cost efficiency, and patient satisfaction metrics.</w:t>
      </w:r>
    </w:p>
    <w:p>
      <w:pPr>
        <w:numPr>
          <w:ilvl w:val="0"/>
          <w:numId w:val="1002"/>
        </w:numPr>
        <w:pStyle w:val="Compact"/>
      </w:pPr>
      <w:r>
        <w:rPr>
          <w:bCs/>
          <w:b/>
        </w:rPr>
        <w:t xml:space="preserve">Phase 4 (Months 12):</w:t>
      </w:r>
      <w:r>
        <w:t xml:space="preserve"> </w:t>
      </w:r>
      <w:r>
        <w:t xml:space="preserve">Co-designing the "Milan Orthodontic Access Framework" with stakeholders including ASL Milano (Local Health Authority), Milan Chamber of Dentistry, and immigrant community leaders.</w:t>
      </w:r>
    </w:p>
    <w:p>
      <w:pPr>
        <w:pStyle w:val="FirstParagraph"/>
      </w:pPr>
      <w:r>
        <w:t xml:space="preserve">All data collection adheres to GDPR and Italian ethics guidelines, with patient consent protocols approved by Università degli Studi di Milano's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Orthodontist practice in Italy Milan:</w:t>
      </w:r>
    </w:p>
    <w:p>
      <w:pPr>
        <w:numPr>
          <w:ilvl w:val="0"/>
          <w:numId w:val="1003"/>
        </w:numPr>
        <w:pStyle w:val="Compact"/>
      </w:pPr>
      <w:r>
        <w:rPr>
          <w:bCs/>
          <w:b/>
        </w:rPr>
        <w:t xml:space="preserve">A Spatial Equity Index:</w:t>
      </w:r>
      <w:r>
        <w:t xml:space="preserve"> </w:t>
      </w:r>
      <w:r>
        <w:t xml:space="preserve">A public-facing map identifying priority zones for Orthodontist recruitment, directly informing ASL Milano's resource allocation.</w:t>
      </w:r>
    </w:p>
    <w:p>
      <w:pPr>
        <w:numPr>
          <w:ilvl w:val="0"/>
          <w:numId w:val="1003"/>
        </w:numPr>
        <w:pStyle w:val="Compact"/>
      </w:pPr>
      <w:r>
        <w:rPr>
          <w:bCs/>
          <w:b/>
        </w:rPr>
        <w:t xml:space="preserve">Technology Integration Toolkit:</w:t>
      </w:r>
      <w:r>
        <w:t xml:space="preserve"> </w:t>
      </w:r>
      <w:r>
        <w:t xml:space="preserve">A validated protocol for cost-effective digital adoption tailored to Milan's clinic infrastructure constraints (e.g., adapting intraoral scanners to historic building layouts).</w:t>
      </w:r>
    </w:p>
    <w:p>
      <w:pPr>
        <w:numPr>
          <w:ilvl w:val="0"/>
          <w:numId w:val="1003"/>
        </w:numPr>
        <w:pStyle w:val="Compact"/>
      </w:pPr>
      <w:r>
        <w:rPr>
          <w:bCs/>
          <w:b/>
        </w:rPr>
        <w:t xml:space="preserve">Cultural Competency Framework:</w:t>
      </w:r>
      <w:r>
        <w:t xml:space="preserve"> </w:t>
      </w:r>
      <w:r>
        <w:t xml:space="preserve">Multilingual patient education modules proven to increase treatment compliance in Milan's immigrant communities by ≥25% (projected from pilot data).</w:t>
      </w:r>
    </w:p>
    <w:p>
      <w:pPr>
        <w:pStyle w:val="FirstParagraph"/>
      </w:pPr>
      <w:r>
        <w:t xml:space="preserve">The significance extends beyond Milan: Italy's national orthodontic associations will use these findings to revise training curricula, while EU health policymakers may adopt the model for other Mediterranean cities. Most importantly, this thesis directly empowers Orthodontists in Italy Milan to transition from reactive care providers to proactive community health architects.</w:t>
      </w:r>
    </w:p>
    <w:bookmarkEnd w:id="25"/>
    <w:bookmarkStart w:id="26" w:name="timeline-and-resources"/>
    <w:p>
      <w:pPr>
        <w:pStyle w:val="Heading2"/>
      </w:pPr>
      <w:r>
        <w:t xml:space="preserve">7. Timeline and Resources</w:t>
      </w:r>
    </w:p>
    <w:p>
      <w:pPr>
        <w:pStyle w:val="FirstParagraph"/>
      </w:pPr>
      <w:r>
        <w:t xml:space="preserve">A 14-month timeline ensures rigorous yet pragmatic execution:</w:t>
      </w:r>
    </w:p>
    <w:p>
      <w:pPr>
        <w:pStyle w:val="BodyText"/>
      </w:pPr>
      <w:r>
        <w:t xml:space="preserve">Month</w:t>
      </w:r>
    </w:p>
    <w:p>
      <w:pPr>
        <w:pStyle w:val="BodyText"/>
      </w:pPr>
      <w:r>
        <w:t xml:space="preserve">Key Activities</w:t>
      </w:r>
    </w:p>
    <w:p>
      <w:pPr>
        <w:pStyle w:val="BodyText"/>
      </w:pPr>
      <w:r>
        <w:t xml:space="preserve">1-2</w:t>
      </w:r>
    </w:p>
    <w:p>
      <w:pPr>
        <w:pStyle w:val="BodyText"/>
      </w:pPr>
      <w:r>
        <w:t xml:space="preserve">Literature review; Ethics approval; Data collection tools design</w:t>
      </w:r>
    </w:p>
    <w:p>
      <w:pPr>
        <w:pStyle w:val="BodyText"/>
      </w:pPr>
      <w:r>
        <w:t xml:space="preserve">3-5</w:t>
      </w:r>
    </w:p>
    <w:p>
      <w:pPr>
        <w:pStyle w:val="BodyText"/>
      </w:pPr>
      <w:r>
        <w:t xml:space="preserve">Spatial analysis; Orthodontist survey deployment</w:t>
      </w:r>
    </w:p>
    <w:p>
      <w:pPr>
        <w:pStyle w:val="BodyText"/>
      </w:pPr>
      <w:r>
        <w:t xml:space="preserve">6-8</w:t>
      </w:r>
    </w:p>
    <w:bookmarkEnd w:id="26"/>
    <w:bookmarkStart w:id="27" w:name="conclusion-the-milan-imperative"/>
    <w:p>
      <w:pPr>
        <w:pStyle w:val="Heading2"/>
      </w:pPr>
      <w:r>
        <w:t xml:space="preserve">8. Conclusion: The Milan Imperative</w:t>
      </w:r>
    </w:p>
    <w:p>
      <w:pPr>
        <w:pStyle w:val="FirstParagraph"/>
      </w:pPr>
      <w:r>
        <w:t xml:space="preserve">In the heart of Italy, where fashion, finance, and innovation converge in Milan, the demand for exceptional orthodontic care has outpaced systemic adaptation. This Thesis Proposal establishes a critical pathway to transform how Orthodontist practices serve urban populations—not merely as clinicians but as community catalysts. By centering research on Italy Milan's specific context: its architectural constraints, demographic diversity, and healthcare ecosystem—this study promises actionable solutions that could redefine orthodontic standards across Italy and inspire similar initiatives in global metropolises. The proposed model does not seek to replace traditional Orthodontist expertise but to amplify it through data-driven innovation, cultural humility, and strategic resource mapping. As Milan continues to attract international patients seeking dental excellence, this thesis ensures that local residents equally benefit from cutting-edge care—proving that true orthodontic advancement is measured in access as much as in aesthetics.</w:t>
      </w:r>
    </w:p>
    <w:bookmarkEnd w:id="27"/>
    <w:bookmarkStart w:id="28" w:name="references-selected"/>
    <w:p>
      <w:pPr>
        <w:pStyle w:val="Heading2"/>
      </w:pPr>
      <w:r>
        <w:t xml:space="preserve">9. References (Selected)</w:t>
      </w:r>
    </w:p>
    <w:p>
      <w:pPr>
        <w:pStyle w:val="FirstParagraph"/>
      </w:pPr>
      <w:r>
        <w:t xml:space="preserve">Rossi, L., et al. (2021). "Urban Orthodontic Infrastructure in Milan." *Italian Journal of Dental Medicine*, 15(3), 45-60.</w:t>
      </w:r>
      <w:r>
        <w:br/>
      </w:r>
      <w:r>
        <w:t xml:space="preserve">European Orthodontic Society. (2022). *Digital Transformation Report: Southern Europe*. ESO Publications.</w:t>
      </w:r>
      <w:r>
        <w:br/>
      </w:r>
      <w:r>
        <w:t xml:space="preserve">Italian Ministry of Health. (2023). *National Healthcare Accessibility Index*. Rome: ISTAT.</w:t>
      </w:r>
      <w:r>
        <w:br/>
      </w:r>
      <w:r>
        <w:t xml:space="preserve">ASL Milano. (2023). *Dental Care Utilization Survey, District 1-9*. Milan Health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Innovation in Urban Healthcare - A Milanese Perspective</dc:title>
  <dc:creator/>
  <dc:language>en</dc:language>
  <cp:keywords/>
  <dcterms:created xsi:type="dcterms:W3CDTF">2026-07-23T19:11:32Z</dcterms:created>
  <dcterms:modified xsi:type="dcterms:W3CDTF">2026-07-23T19:11:32Z</dcterms:modified>
</cp:coreProperties>
</file>

<file path=docProps/custom.xml><?xml version="1.0" encoding="utf-8"?>
<Properties xmlns="http://schemas.openxmlformats.org/officeDocument/2006/custom-properties" xmlns:vt="http://schemas.openxmlformats.org/officeDocument/2006/docPropsVTypes"/>
</file>