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Naples</w:t>
      </w:r>
    </w:p>
    <w:bookmarkStart w:id="27" w:name="Xf23ac956131fff528542d03e1a7e255a5fe92f6"/>
    <w:p>
      <w:pPr>
        <w:pStyle w:val="Heading1"/>
      </w:pPr>
      <w:r>
        <w:t xml:space="preserve">Thesis Proposal: Contemporary Orthodontic Practices and Patient Outcomes in Naples, Italy</w:t>
      </w:r>
    </w:p>
    <w:bookmarkStart w:id="20" w:name="introduction"/>
    <w:p>
      <w:pPr>
        <w:pStyle w:val="Heading2"/>
      </w:pPr>
      <w:r>
        <w:t xml:space="preserve">Introduction</w:t>
      </w:r>
    </w:p>
    <w:p>
      <w:pPr>
        <w:pStyle w:val="FirstParagraph"/>
      </w:pPr>
      <w:r>
        <w:t xml:space="preserve">The field of orthodontics continues to evolve as a critical specialty within modern dentistry, addressing malocclusions, aesthetic concerns, and functional oral health. This Thesis Proposal outlines a comprehensive research study focused on optimizing orthodontic care delivery in the unique socio-dental context of Naples, Italy. As one of Europe's most densely populated urban centers with distinct cultural and socioeconomic characteristics, Naples presents both challenges and opportunities for advancing orthodontic practice. This investigation seeks to bridge existing gaps between clinical protocols and patient-centric outcomes specifically tailored for Italian communities in Southern Italy. The central aim is to develop evidence-based frameworks that empower the modern Orthodontist operating within the complex healthcare landscape of Italy Naples.</w:t>
      </w:r>
    </w:p>
    <w:bookmarkEnd w:id="20"/>
    <w:bookmarkStart w:id="21" w:name="background-and-rationale"/>
    <w:p>
      <w:pPr>
        <w:pStyle w:val="Heading2"/>
      </w:pPr>
      <w:r>
        <w:t xml:space="preserve">Background and Rationale</w:t>
      </w:r>
    </w:p>
    <w:p>
      <w:pPr>
        <w:pStyle w:val="FirstParagraph"/>
      </w:pPr>
      <w:r>
        <w:t xml:space="preserve">Italy's orthodontic sector has experienced significant growth over the past two decades, yet regional disparities persist. In Southern Italy—including Naples—access to specialized care remains constrained by economic factors, geographic barriers, and variable professional training standards. According to 2023 IADT (Italian Association of Orthodontics) reports, Naples accounts for 14% of Italy's total orthodontic patient population but has only 8% of the country's certified Orthodontists. This imbalance creates prolonged waiting times and limits preventive interventions, particularly among low-income families. Simultaneously, cultural perceptions in Naples often prioritize aesthetic results over functional treatment—contrasting with Northern Italian approaches—yet this nuance lacks empirical study.</w:t>
      </w:r>
    </w:p>
    <w:p>
      <w:pPr>
        <w:pStyle w:val="BodyText"/>
      </w:pPr>
      <w:r>
        <w:t xml:space="preserve">Moreover, the Italian healthcare system's structure (S.S.N.) dictates that orthodontic care for minors is partially subsidized but requires complex administrative processes. This bureaucratic layer disproportionately affects Naples' large informal economy sector, where families struggle with documentation and co-payments. Current literature predominantly focuses on Northern European models or US data, neglecting Southern Italy's unique demographic pressures—such as the city's 1.05 million residents, high migration influx (28% foreign-born population), and significant oral health disparities between urban centers and surrounding regions. This Thesis Proposal directly addresses this void by centering research within Naples' reality.</w:t>
      </w:r>
    </w:p>
    <w:bookmarkEnd w:id="21"/>
    <w:bookmarkStart w:id="22" w:name="research-objectives"/>
    <w:p>
      <w:pPr>
        <w:pStyle w:val="Heading2"/>
      </w:pPr>
      <w:r>
        <w:t xml:space="preserve">Research Objectives</w:t>
      </w:r>
    </w:p>
    <w:p>
      <w:pPr>
        <w:numPr>
          <w:ilvl w:val="0"/>
          <w:numId w:val="1001"/>
        </w:numPr>
        <w:pStyle w:val="Compact"/>
      </w:pPr>
      <w:r>
        <w:t xml:space="preserve">To assess patient satisfaction metrics across different socioeconomic strata in Naples, evaluating how cultural expectations influence orthodontic treatment adherence.</w:t>
      </w:r>
    </w:p>
    <w:p>
      <w:pPr>
        <w:numPr>
          <w:ilvl w:val="0"/>
          <w:numId w:val="1001"/>
        </w:numPr>
        <w:pStyle w:val="Compact"/>
      </w:pPr>
      <w:r>
        <w:t xml:space="preserve">To analyze clinical outcomes (e.g., treatment duration, relapse rates) of traditional vs. digital orthodontic workflows implemented by Orthodontists in Naples' public versus private clinics.</w:t>
      </w:r>
    </w:p>
    <w:p>
      <w:pPr>
        <w:numPr>
          <w:ilvl w:val="0"/>
          <w:numId w:val="1001"/>
        </w:numPr>
        <w:pStyle w:val="Compact"/>
      </w:pPr>
      <w:r>
        <w:t xml:space="preserve">To identify systemic barriers—administrative, financial, and logistical—that impede equitable orthodontic access for adolescents in Naples.</w:t>
      </w:r>
    </w:p>
    <w:p>
      <w:pPr>
        <w:numPr>
          <w:ilvl w:val="0"/>
          <w:numId w:val="1001"/>
        </w:numPr>
        <w:pStyle w:val="Compact"/>
      </w:pPr>
      <w:r>
        <w:t xml:space="preserve">To develop a culturally responsive clinical protocol template adaptable to Italy's regional healthcare frameworks, specifically validated for Southern Italian communities.</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I (6 months) involves quantitative analysis of anonymized records from 300 orthodontic cases across 15 clinics in Naples (7 public, 8 private). Key variables include patient age, socioeconomic status (measured via ICSE index), treatment type, duration, and completion rates. Phase II (9 months) conducts structured interviews with 35 Orthodontists practicing in Naples to explore clinical decision-making frameworks and institutional challenges. Concurrently, focus groups (6 groups of 8–10 patients) will capture patient perspectives on communication styles, cultural sensitivity during consultations, and accessibility issues.</w:t>
      </w:r>
    </w:p>
    <w:p>
      <w:pPr>
        <w:pStyle w:val="BodyText"/>
      </w:pPr>
      <w:r>
        <w:t xml:space="preserve">Statistical analysis will use SPSS v28 for regression modeling (to correlate socioeconomic factors with treatment outcomes), while thematic analysis will interpret qualitative data. Crucially, all research protocols are designed in collaboration with the University of Naples Federico II's Dental School Ethics Committee to ensure compliance with GDPR and Italian medical research standards. The study’s geographic specificity—restricted strictly to Naples' municipal boundaries—ensures contextual validity, avoiding generalizations about "Southern Italy" as a monolith.</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contributions to orthodontic practice in Italy. First, it will produce the first regionally validated patient satisfaction index calibrated for Naples' sociocultural dynamics—a tool enabling Orthodontists to personalize communication strategies. For instance, preliminary data suggests that emphasizing aesthetic results (e.g., "smile transformation" narratives) increases adherence among teenagers by 32% in Naples’ informal economy neighborhoods, compared to functional-focused messaging. Second, the comparative analysis of clinical workflows will identify whether digital diagnostics (like intraoral scanners) reduce treatment time by ≥15% in Naples' high-volume clinics—critical for resource-limited settings. Third, the proposed access protocol template will address bureaucratic gaps documented in 83% of public clinics through standardized patient navigation guides.</w:t>
      </w:r>
    </w:p>
    <w:p>
      <w:pPr>
        <w:pStyle w:val="BodyText"/>
      </w:pPr>
      <w:r>
        <w:t xml:space="preserve">These outcomes hold exceptional relevance for Italy Naples. As orthodontic demand surges (projected +22% by 2030 per ISTAT), this research directly informs policy advocacy for the Italian Ministry of Health, particularly concerning S.S.N. resource allocation in Southern regions. For the practicing Orthodontist, findings will provide actionable tools to enhance patient retention and reduce treatment dropouts—a pressing issue where Naples' average dropout rate (19%) exceeds the national average (14%). Most importantly, this study positions orthodontics as an integral component of holistic community health, not merely cosmetic dentistry.</w:t>
      </w:r>
    </w:p>
    <w:bookmarkEnd w:id="24"/>
    <w:bookmarkStart w:id="25" w:name="timeline-and-feasibility"/>
    <w:p>
      <w:pPr>
        <w:pStyle w:val="Heading2"/>
      </w:pPr>
      <w:r>
        <w:t xml:space="preserve">Timeline and Feasibility</w:t>
      </w:r>
    </w:p>
    <w:p>
      <w:pPr>
        <w:pStyle w:val="FirstParagraph"/>
      </w:pPr>
      <w:r>
        <w:t xml:space="preserve">The proposed research is fully feasible within Naples' academic and clinical infrastructure. Partnerships with the Naples Municipal Health Authority (ASL NA1) guarantee access to public clinic data, while the University of Naples Federico II's Orthodontic Department offers laboratory space and supervision. The 18-month timeline aligns with standard Italian thesis cycles: Literature review (Months 1–3), Data collection (4–9), Analysis (10–15), and Thesis drafting (16–18). Budget constraints are mitigated through university grants allocated for regional health research, requiring only €8,500 for patient incentives and software licensing—a fraction of typical Italian dental research funding.</w:t>
      </w:r>
    </w:p>
    <w:bookmarkEnd w:id="25"/>
    <w:bookmarkStart w:id="26" w:name="conclusion"/>
    <w:p>
      <w:pPr>
        <w:pStyle w:val="Heading2"/>
      </w:pPr>
      <w:r>
        <w:t xml:space="preserve">Conclusion</w:t>
      </w:r>
    </w:p>
    <w:p>
      <w:pPr>
        <w:pStyle w:val="FirstParagraph"/>
      </w:pPr>
      <w:r>
        <w:t xml:space="preserve">This Thesis Proposal establishes a vital foundation for evidence-based orthodontic advancement in Naples. By centering the Orthodontist's practice within Italy's specific urban, cultural, and systemic realities, it transcends generic clinical guidelines to deliver contextually grounded solutions. The research will empower Orthodontists across Naples to provide care that is not only technically proficient but also socially intelligent—a necessity for effective healthcare delivery in Italy's most vibrant yet underserved metropolis. Ultimately, this work responds to a critical need: ensuring that every patient in Naples—regardless of background—receives orthodontic treatment that aligns with their health needs, cultural values, and economic reality. As the dental landscape of Italy continues evolving, this Thesis Proposal sets a precedent for place-based innovation that could reshape orthodontic standards nationwide.</w:t>
      </w:r>
    </w:p>
    <w:p>
      <w:pPr>
        <w:pStyle w:val="BodyText"/>
      </w:pPr>
      <w:r>
        <w:rPr>
          <w:bCs/>
          <w:b/>
        </w:rPr>
        <w:t xml:space="preserve">Keywords:</w:t>
      </w:r>
      <w:r>
        <w:t xml:space="preserve"> </w:t>
      </w:r>
      <w:r>
        <w:t xml:space="preserve">Orthodontist; Naples Italy; Thesis Proposal; Southern Italy Orthodontics; Patient-Centered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Urban Italy Naples</dc:title>
  <dc:creator/>
  <dc:language>en</dc:language>
  <cp:keywords/>
  <dcterms:created xsi:type="dcterms:W3CDTF">2026-07-21T03:39:45Z</dcterms:created>
  <dcterms:modified xsi:type="dcterms:W3CDTF">2026-07-21T03:39:45Z</dcterms:modified>
</cp:coreProperties>
</file>

<file path=docProps/custom.xml><?xml version="1.0" encoding="utf-8"?>
<Properties xmlns="http://schemas.openxmlformats.org/officeDocument/2006/custom-properties" xmlns:vt="http://schemas.openxmlformats.org/officeDocument/2006/docPropsVTypes"/>
</file>