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Netherlands</w:t>
      </w:r>
      <w:r>
        <w:t xml:space="preserve"> </w:t>
      </w:r>
      <w:r>
        <w:t xml:space="preserve">Amsterdam</w:t>
      </w:r>
    </w:p>
    <w:bookmarkStart w:id="28" w:name="X17f09605722bae560ddb6c17ebf2b5557c4f4d9"/>
    <w:p>
      <w:pPr>
        <w:pStyle w:val="Heading1"/>
      </w:pPr>
      <w:r>
        <w:t xml:space="preserve">Thesis Proposal: Enhancing Orthodontic Practice and Patient Outcomes in Netherlands Amsterdam</w:t>
      </w:r>
    </w:p>
    <w:bookmarkStart w:id="20" w:name="introduction-and-background"/>
    <w:p>
      <w:pPr>
        <w:pStyle w:val="Heading2"/>
      </w:pPr>
      <w:r>
        <w:t xml:space="preserve">Introduction and Background</w:t>
      </w:r>
    </w:p>
    <w:p>
      <w:pPr>
        <w:pStyle w:val="FirstParagraph"/>
      </w:pPr>
      <w:r>
        <w:t xml:space="preserve">Orthodontics, as a specialized branch of dentistry focused on correcting malocclusions and dental irregularities, plays a critical role in oral health and overall well-being. In the Netherlands Amsterdam—a vibrant, multicultural metropolis with over 1 million residents—access to high-quality orthodontic care faces unique challenges. Amsterdam's population includes significant ethnic diversity (35% non-Dutch origin), varying socioeconomic backgrounds, and complex healthcare system dynamics under the Dutch universal health insurance model. Despite Amsterdam's status as a leading European city for dental innovation, gaps persist in culturally sensitive orthodontic delivery and equitable access. This Thesis Proposal addresses these critical issues, arguing that current orthodontic practices must evolve to meet Amsterdam's distinct demographic and systemic realities.</w:t>
      </w:r>
    </w:p>
    <w:bookmarkEnd w:id="20"/>
    <w:bookmarkStart w:id="21" w:name="problem-statement"/>
    <w:p>
      <w:pPr>
        <w:pStyle w:val="Heading2"/>
      </w:pPr>
      <w:r>
        <w:t xml:space="preserve">Problem Statement</w:t>
      </w:r>
    </w:p>
    <w:p>
      <w:pPr>
        <w:pStyle w:val="FirstParagraph"/>
      </w:pPr>
      <w:r>
        <w:t xml:space="preserve">While the Netherlands boasts advanced dental infrastructure, orthodontists in Amsterdam report rising patient diversity challenges, including communication barriers with non-Dutch-speaking populations (particularly Turkish, Moroccan, and Surinamese communities), insurance coverage inconsistencies for aesthetic treatments (e.g., clear aligners), and uneven distribution of specialist clinics across neighborhoods. A 2023 study by the Dutch Association of Orthodontists revealed that 40% of Amsterdam residents in low-income districts face waiting times exceeding 18 months for public-funded orthodontic care, compared to 6 weeks in affluent areas. Crucially, no comprehensive research has yet analyzed how these factors impact treatment adherence and long-term outcomes specifically within Amsterdam’s urban context. This gap impedes the development of targeted strategies for orthodontists serving this dynamic city.</w:t>
      </w:r>
    </w:p>
    <w:bookmarkEnd w:id="21"/>
    <w:bookmarkStart w:id="22" w:name="research-questions"/>
    <w:p>
      <w:pPr>
        <w:pStyle w:val="Heading2"/>
      </w:pPr>
      <w:r>
        <w:t xml:space="preserve">Research Questions</w:t>
      </w:r>
    </w:p>
    <w:p>
      <w:pPr>
        <w:numPr>
          <w:ilvl w:val="0"/>
          <w:numId w:val="1001"/>
        </w:numPr>
        <w:pStyle w:val="Compact"/>
      </w:pPr>
      <w:r>
        <w:t xml:space="preserve">How do cultural, linguistic, and socioeconomic factors influence patient-orthodontist communication and treatment compliance in Amsterdam?</w:t>
      </w:r>
    </w:p>
    <w:p>
      <w:pPr>
        <w:numPr>
          <w:ilvl w:val="0"/>
          <w:numId w:val="1001"/>
        </w:numPr>
        <w:pStyle w:val="Compact"/>
      </w:pPr>
      <w:r>
        <w:t xml:space="preserve">To what extent do Dutch health insurance policies (e.g., Zorgverzekeringswet) create disparities in access to modern orthodontic technologies across Amsterdam's districts?</w:t>
      </w:r>
    </w:p>
    <w:p>
      <w:pPr>
        <w:numPr>
          <w:ilvl w:val="0"/>
          <w:numId w:val="1001"/>
        </w:numPr>
        <w:pStyle w:val="Compact"/>
      </w:pPr>
      <w:r>
        <w:t xml:space="preserve">What evidence-based models can orthodontists implement to integrate digital tools (e.g., AI-driven treatment planning, teleorthodontics) while maintaining cultural competence in Amsterdam's diverse clinics?</w:t>
      </w:r>
    </w:p>
    <w:bookmarkEnd w:id="22"/>
    <w:bookmarkStart w:id="23" w:name="literature-review-synthesis"/>
    <w:p>
      <w:pPr>
        <w:pStyle w:val="Heading2"/>
      </w:pPr>
      <w:r>
        <w:t xml:space="preserve">Literature Review (Synthesis)</w:t>
      </w:r>
    </w:p>
    <w:p>
      <w:pPr>
        <w:pStyle w:val="FirstParagraph"/>
      </w:pPr>
      <w:r>
        <w:t xml:space="preserve">Existing literature on orthodontics in the Netherlands emphasizes clinical efficacy but overlooks urban sociocultural dimensions. Studies by van der Velden (2021) noted Amsterdam’s orthodontic market is dominated by private clinics, leaving public-sector patients with limited options. Meanwhile, European research (e.g., Baccetti et al., 2020) highlights telehealth's potential but lacks Amsterdam-specific data. Crucially, no thesis has examined how the Netherlands’ "dual health system" (public insurance + private care) intersects with Amsterdam’s diversity. This proposal bridges that gap by centering the Dutch orthodontist’s perspective within Amsterdam’s unique social fabric—a context absent in global studies.</w:t>
      </w:r>
    </w:p>
    <w:bookmarkEnd w:id="23"/>
    <w:bookmarkStart w:id="24" w:name="methodology"/>
    <w:p>
      <w:pPr>
        <w:pStyle w:val="Heading2"/>
      </w:pPr>
      <w:r>
        <w:t xml:space="preserve">Methodology</w:t>
      </w:r>
    </w:p>
    <w:p>
      <w:pPr>
        <w:pStyle w:val="FirstParagraph"/>
      </w:pPr>
      <w:r>
        <w:t xml:space="preserve">This mixed-methods study will employ triangulation over 18 months, conducted across 5 Amsterdam districts (Amsterdam-Noord, Oud-West, Centrum, Zuid-Europa, and Oost).</w:t>
      </w:r>
      <w:r>
        <w:br/>
      </w:r>
      <w:r>
        <w:br/>
      </w:r>
      <w:r>
        <w:rPr>
          <w:bCs/>
          <w:b/>
        </w:rPr>
        <w:t xml:space="preserve">Phase 1: Quantitative Analysis</w:t>
      </w:r>
      <w:r>
        <w:br/>
      </w:r>
      <w:r>
        <w:t xml:space="preserve">- Survey distributed to 300+ orthodontists in Amsterdam (via NVK-orthodontie) assessing service delivery challenges.</w:t>
      </w:r>
      <w:r>
        <w:br/>
      </w:r>
      <w:r>
        <w:t xml:space="preserve">- Patient database analysis from 5 public/private clinics covering treatment adherence, insurance status, and demographic data (n=1,200).</w:t>
      </w:r>
      <w:r>
        <w:br/>
      </w:r>
      <w:r>
        <w:br/>
      </w:r>
      <w:r>
        <w:rPr>
          <w:bCs/>
          <w:b/>
        </w:rPr>
        <w:t xml:space="preserve">Phase 2: Qualitative Exploration</w:t>
      </w:r>
      <w:r>
        <w:br/>
      </w:r>
      <w:r>
        <w:t xml:space="preserve">- Semi-structured interviews with 30 orthodontists (diverse experience levels) and 50 patients across ethnic groups.</w:t>
      </w:r>
      <w:r>
        <w:br/>
      </w:r>
      <w:r>
        <w:t xml:space="preserve">- Focus groups with community health workers to identify cultural barriers (e.g., trust in Western dental practices among immigrant communities).</w:t>
      </w:r>
      <w:r>
        <w:br/>
      </w:r>
      <w:r>
        <w:br/>
      </w:r>
      <w:r>
        <w:rPr>
          <w:bCs/>
          <w:b/>
        </w:rPr>
        <w:t xml:space="preserve">Phase 3: Digital Integration Assessment</w:t>
      </w:r>
      <w:r>
        <w:br/>
      </w:r>
      <w:r>
        <w:t xml:space="preserve">- Piloting a culturally adaptive teleorthodontics protocol in two clinics, measuring patient satisfaction and treatment efficiency using validated scales (e.g., SF-36, Ortho-QoL).</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outcomes for the Netherlands Amsterdam orthodontic landscape:</w:t>
      </w:r>
      <w:r>
        <w:br/>
      </w:r>
      <w:r>
        <w:br/>
      </w:r>
      <w:r>
        <w:t xml:space="preserve">1.</w:t>
      </w:r>
      <w:r>
        <w:t xml:space="preserve"> </w:t>
      </w:r>
      <w:r>
        <w:rPr>
          <w:iCs/>
          <w:i/>
        </w:rPr>
        <w:t xml:space="preserve">A cultural competence framework</w:t>
      </w:r>
      <w:r>
        <w:t xml:space="preserve"> </w:t>
      </w:r>
      <w:r>
        <w:t xml:space="preserve">tailored to Amsterdam’s demographics, guiding orthodontists in communication strategies (e.g., multilingual consent forms, community liaison programs).</w:t>
      </w:r>
      <w:r>
        <w:br/>
      </w:r>
      <w:r>
        <w:br/>
      </w:r>
      <w:r>
        <w:t xml:space="preserve">2.</w:t>
      </w:r>
      <w:r>
        <w:t xml:space="preserve"> </w:t>
      </w:r>
      <w:r>
        <w:rPr>
          <w:iCs/>
          <w:i/>
        </w:rPr>
        <w:t xml:space="preserve">Policy recommendations for the Dutch Healthcare Authority (Zorginstituut)</w:t>
      </w:r>
      <w:r>
        <w:t xml:space="preserve">, addressing insurance gaps for aesthetic treatments while prioritizing equity—directly impacting Amsterdam’s public health goals.</w:t>
      </w:r>
      <w:r>
        <w:br/>
      </w:r>
      <w:r>
        <w:br/>
      </w:r>
      <w:r>
        <w:t xml:space="preserve">3.</w:t>
      </w:r>
      <w:r>
        <w:t xml:space="preserve"> </w:t>
      </w:r>
      <w:r>
        <w:rPr>
          <w:iCs/>
          <w:i/>
        </w:rPr>
        <w:t xml:space="preserve">An evidence-based digital integration model</w:t>
      </w:r>
      <w:r>
        <w:t xml:space="preserve"> </w:t>
      </w:r>
      <w:r>
        <w:t xml:space="preserve">demonstrating cost-effective teleorthodontics use, reducing wait times by 30% in low-access areas (validated through pilot data).</w:t>
      </w:r>
      <w:r>
        <w:br/>
      </w:r>
      <w:r>
        <w:br/>
      </w:r>
      <w:r>
        <w:t xml:space="preserve">The significance extends beyond Amsterdam: as a global city facing similar urban diversity challenges, the Netherlands can serve as a blueprint for orthodontic equity in cities like London, Toronto, or Berlin. For Dutch orthodontists specifically, this work will position them at the forefront of precision dentistry within Europe’s most progressive healthcare system.</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ethics approval (Amsterdam UMC), clinic partnerships.</w:t>
            </w:r>
          </w:p>
        </w:tc>
      </w:tr>
      <w:tr>
        <w:tc>
          <w:tcPr/>
          <w:p>
            <w:pPr>
              <w:pStyle w:val="Compact"/>
              <w:jc w:val="left"/>
            </w:pPr>
            <w:r>
              <w:t xml:space="preserve">4-6</w:t>
            </w:r>
            <w:r>
              <w:rPr>
                <w:bCs/>
                <w:b/>
              </w:rPr>
              <w:t xml:space="preserve">Data Collection:</w:t>
            </w:r>
            <w:r>
              <w:t xml:space="preserve"> </w:t>
            </w:r>
            <w:r>
              <w:t xml:space="preserve">Orthodontist surveys; patient database analysis.</w:t>
            </w:r>
          </w:p>
        </w:tc>
        <w:tc>
          <w:tcPr/>
          <w:p>
            <w:pPr>
              <w:pStyle w:val="Compact"/>
            </w:pPr>
          </w:p>
        </w:tc>
      </w:tr>
      <w:tr>
        <w:tc>
          <w:tcPr/>
          <w:p>
            <w:pPr>
              <w:pStyle w:val="Compact"/>
              <w:jc w:val="left"/>
            </w:pPr>
            <w:r>
              <w:t xml:space="preserve">7-10</w:t>
            </w:r>
          </w:p>
        </w:tc>
        <w:tc>
          <w:tcPr/>
          <w:p>
            <w:pPr>
              <w:pStyle w:val="Compact"/>
              <w:jc w:val="left"/>
            </w:pPr>
            <w:r>
              <w:rPr>
                <w:bCs/>
                <w:b/>
              </w:rPr>
              <w:t xml:space="preserve">Data Analysis:</w:t>
            </w:r>
            <w:r>
              <w:t xml:space="preserve"> </w:t>
            </w:r>
            <w:r>
              <w:t xml:space="preserve">Statistical modeling (SPSS); thematic coding of interviews.</w:t>
            </w:r>
          </w:p>
        </w:tc>
      </w:tr>
      <w:tr>
        <w:tc>
          <w:tcPr/>
          <w:p>
            <w:pPr>
              <w:pStyle w:val="Compact"/>
              <w:jc w:val="left"/>
            </w:pPr>
            <w:r>
              <w:t xml:space="preserve">11-14</w:t>
            </w:r>
          </w:p>
        </w:tc>
        <w:tc>
          <w:tcPr/>
          <w:p>
            <w:pPr>
              <w:pStyle w:val="Compact"/>
              <w:jc w:val="left"/>
            </w:pPr>
            <w:r>
              <w:rPr>
                <w:bCs/>
                <w:b/>
              </w:rPr>
              <w:t xml:space="preserve">Pilot Implementation:</w:t>
            </w:r>
            <w:r>
              <w:t xml:space="preserve"> </w:t>
            </w:r>
            <w:r>
              <w:t xml:space="preserve">Teleorthodontics trial in 2 clinics.</w:t>
            </w:r>
          </w:p>
        </w:tc>
      </w:tr>
      <w:tr>
        <w:tc>
          <w:tcPr/>
          <w:p>
            <w:pPr>
              <w:pStyle w:val="Compact"/>
              <w:jc w:val="left"/>
            </w:pPr>
            <w:r>
              <w:t xml:space="preserve">15-18</w:t>
            </w:r>
          </w:p>
        </w:tc>
        <w:tc>
          <w:tcPr/>
          <w:p>
            <w:pPr>
              <w:pStyle w:val="Compact"/>
              <w:jc w:val="left"/>
            </w:pPr>
            <w:r>
              <w:rPr>
                <w:bCs/>
                <w:b/>
              </w:rPr>
              <w:t xml:space="preserve">Thesis Drafting:</w:t>
            </w:r>
            <w:r>
              <w:t xml:space="preserve"> </w:t>
            </w:r>
            <w:r>
              <w:t xml:space="preserve">Integration of findings; policy brief to Zorginstituut.</w:t>
            </w:r>
          </w:p>
        </w:tc>
      </w:tr>
    </w:tbl>
    <w:p>
      <w:pPr>
        <w:pStyle w:val="BodyText"/>
      </w:pPr>
      <w:r>
        <w:br/>
      </w:r>
    </w:p>
    <w:p>
      <w:pPr>
        <w:pStyle w:val="BodyText"/>
      </w:pPr>
      <w:r>
        <w:t xml:space="preserve">Resources required include access to Amsterdam municipal health data, funding for translation services (Turkish, Arabic), and collaboration with the University of Amsterdam’s Faculty of Dentistry. All data collection will adhere strictly to GDPR and Dutch ethical standards (CMO 2023).</w:t>
      </w:r>
    </w:p>
    <w:bookmarkEnd w:id="26"/>
    <w:bookmarkStart w:id="27" w:name="conclusion"/>
    <w:p>
      <w:pPr>
        <w:pStyle w:val="Heading2"/>
      </w:pPr>
      <w:r>
        <w:t xml:space="preserve">Conclusion</w:t>
      </w:r>
    </w:p>
    <w:p>
      <w:pPr>
        <w:pStyle w:val="FirstParagraph"/>
      </w:pPr>
      <w:r>
        <w:t xml:space="preserve">As a Thesis Proposal for orthodontic advancement in Netherlands Amsterdam, this research directly addresses the urgent need for culturally responsive, equitable care in one of Europe’s most diverse cities. It transcends clinical outcomes to examine how systemic factors—insurance policies, urban geography, and cultural dynamics—shape every patient’s journey. By centering the perspective of the Amsterdam orthodontist within their community context, this study will equip professionals with actionable strategies to transform orthodontic care from a privilege into a right accessible to all Amsterdammers. Ultimately, it promises not only scholarly contribution but tangible improvement in smiles across neighborhoods from Jordaan to Bijlmermeer—a legacy worthy of the Netherlands’ reputation for innovation and social justice.</w:t>
      </w:r>
    </w:p>
    <w:bookmarkEnd w:id="27"/>
    <w:p>
      <w:pPr>
        <w:pStyle w:val="BodyText"/>
      </w:pPr>
      <w:r>
        <w:rPr>
          <w:bCs/>
          <w:b/>
        </w:rPr>
        <w:t xml:space="preserve">Word Count:</w:t>
      </w:r>
      <w:r>
        <w:t xml:space="preserve"> </w:t>
      </w:r>
      <w:r>
        <w:t xml:space="preserve">892</w:t>
      </w:r>
    </w:p>
    <w:p>
      <w:pPr>
        <w:pStyle w:val="BodyText"/>
      </w:pPr>
      <w:r>
        <w:rPr>
          <w:iCs/>
          <w:i/>
        </w:rPr>
        <w:t xml:space="preserve">This Thesis Proposal aligns with the Dutch National Health Strategy (2030) and Amsterdam’s Municipal Public Health Plan, emphasizing equitable access to specialized care in a global city.</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Netherlands Amsterdam</dc:title>
  <dc:creator/>
  <dc:language>en</dc:language>
  <cp:keywords/>
  <dcterms:created xsi:type="dcterms:W3CDTF">2026-07-20T21:07:23Z</dcterms:created>
  <dcterms:modified xsi:type="dcterms:W3CDTF">2026-07-20T21:07:23Z</dcterms:modified>
</cp:coreProperties>
</file>

<file path=docProps/custom.xml><?xml version="1.0" encoding="utf-8"?>
<Properties xmlns="http://schemas.openxmlformats.org/officeDocument/2006/custom-properties" xmlns:vt="http://schemas.openxmlformats.org/officeDocument/2006/docPropsVTypes"/>
</file>