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e533d7ac13cf277aa53298103b98f3bc603f263"/>
    <w:p>
      <w:pPr>
        <w:pStyle w:val="Heading1"/>
      </w:pPr>
      <w:r>
        <w:t xml:space="preserve">Thesis Proposal: Optimizing Orthodontic Service Delivery for Diverse Population Needs in New Zealand Auckland</w:t>
      </w:r>
    </w:p>
    <w:bookmarkStart w:id="20" w:name="introduction-and-background"/>
    <w:p>
      <w:pPr>
        <w:pStyle w:val="Heading2"/>
      </w:pPr>
      <w:r>
        <w:t xml:space="preserve">1. Introduction and Background</w:t>
      </w:r>
    </w:p>
    <w:p>
      <w:pPr>
        <w:pStyle w:val="FirstParagraph"/>
      </w:pPr>
      <w:r>
        <w:t xml:space="preserve">The field of orthodontics continues to evolve as a critical specialty within dental healthcare, addressing not only aesthetic concerns but also functional oral health issues that impact overall well-being. In New Zealand's rapidly diversifying urban centers like Auckland, the demand for specialized orthodontic care has surged significantly. As Aotearoa New Zealand's largest city and most multicultural hub, Auckland serves over 1.6 million residents representing more than 200 ethnicities, creating unique challenges in delivering equitable orthodontic services. This Thesis Proposal outlines a research initiative to investigate systemic gaps in orthodontic accessibility and quality within the Auckland healthcare landscape, with the goal of developing evidence-based models for a modern</w:t>
      </w:r>
      <w:r>
        <w:t xml:space="preserve"> </w:t>
      </w:r>
      <w:r>
        <w:rPr>
          <w:iCs/>
          <w:i/>
        </w:rPr>
        <w:t xml:space="preserve">Orthodontist</w:t>
      </w:r>
      <w:r>
        <w:t xml:space="preserve"> </w:t>
      </w:r>
      <w:r>
        <w:t xml:space="preserve">practice tailored to New Zealand's demographic realities.</w:t>
      </w:r>
    </w:p>
    <w:bookmarkEnd w:id="20"/>
    <w:bookmarkStart w:id="21" w:name="problem-statement"/>
    <w:p>
      <w:pPr>
        <w:pStyle w:val="Heading2"/>
      </w:pPr>
      <w:r>
        <w:t xml:space="preserve">2. Problem Statement</w:t>
      </w:r>
    </w:p>
    <w:p>
      <w:pPr>
        <w:pStyle w:val="FirstParagraph"/>
      </w:pPr>
      <w:r>
        <w:t xml:space="preserve">Auckland faces critical disparities in orthodontic access despite being home to 35% of New Zealand's population. Current data reveals that 40% of Auckland children from low-socioeconomic backgrounds do not receive timely orthodontic intervention, leading to prolonged dental complications and increased long-term healthcare costs. Furthermore, the existing workforce model—predominantly focused on traditional Western patient demographics—fails to address cultural nuances in treatment expectations among Māori and Pacific Island communities. This gap is particularly acute given New Zealand's commitment to Te Tiriti o Waitangi principles and its national oral health strategy prioritizing equity. Without targeted research, the vision of a</w:t>
      </w:r>
      <w:r>
        <w:t xml:space="preserve"> </w:t>
      </w:r>
      <w:r>
        <w:rPr>
          <w:iCs/>
          <w:i/>
        </w:rPr>
        <w:t xml:space="preserve">Orthodontist</w:t>
      </w:r>
      <w:r>
        <w:t xml:space="preserve"> </w:t>
      </w:r>
      <w:r>
        <w:t xml:space="preserve">practicing within a culturally responsive framework remains unrealized in Auckland's healthcare ecosystem.</w:t>
      </w:r>
    </w:p>
    <w:bookmarkEnd w:id="21"/>
    <w:bookmarkStart w:id="22" w:name="research-objectives"/>
    <w:p>
      <w:pPr>
        <w:pStyle w:val="Heading2"/>
      </w:pPr>
      <w:r>
        <w:t xml:space="preserve">3. Research Objectives</w:t>
      </w:r>
    </w:p>
    <w:p>
      <w:pPr>
        <w:pStyle w:val="FirstParagraph"/>
      </w:pPr>
      <w:r>
        <w:t xml:space="preserve">This Thesis Proposal seeks to achieve three primary objectives:</w:t>
      </w:r>
    </w:p>
    <w:p>
      <w:pPr>
        <w:numPr>
          <w:ilvl w:val="0"/>
          <w:numId w:val="1001"/>
        </w:numPr>
        <w:pStyle w:val="Compact"/>
      </w:pPr>
      <w:r>
        <w:rPr>
          <w:bCs/>
          <w:b/>
        </w:rPr>
        <w:t xml:space="preserve">Evaluate accessibility barriers:</w:t>
      </w:r>
      <w:r>
        <w:t xml:space="preserve"> </w:t>
      </w:r>
      <w:r>
        <w:t xml:space="preserve">Quantify socioeconomic, geographic, and cultural factors limiting orthodontic access across Auckland's 10 distinct health districts.</w:t>
      </w:r>
    </w:p>
    <w:p>
      <w:pPr>
        <w:numPr>
          <w:ilvl w:val="0"/>
          <w:numId w:val="1001"/>
        </w:numPr>
        <w:pStyle w:val="Compact"/>
      </w:pPr>
      <w:r>
        <w:rPr>
          <w:bCs/>
          <w:b/>
        </w:rPr>
        <w:t xml:space="preserve">Develop culturally adaptive treatment protocols:</w:t>
      </w:r>
      <w:r>
        <w:t xml:space="preserve"> </w:t>
      </w:r>
      <w:r>
        <w:t xml:space="preserve">Create evidence-based clinical guidelines incorporating Māori concepts of whānau (family) involvement and Pacific Island community health values.</w:t>
      </w:r>
    </w:p>
    <w:p>
      <w:pPr>
        <w:numPr>
          <w:ilvl w:val="0"/>
          <w:numId w:val="1001"/>
        </w:numPr>
        <w:pStyle w:val="Compact"/>
      </w:pPr>
      <w:r>
        <w:rPr>
          <w:bCs/>
          <w:b/>
        </w:rPr>
        <w:t xml:space="preserve">Design a sustainable service model:</w:t>
      </w:r>
      <w:r>
        <w:t xml:space="preserve"> </w:t>
      </w:r>
      <w:r>
        <w:t xml:space="preserve">Propose a scalable framework for orthodontic practices in New Zealand Auckland that integrates public-private partnerships and telehealth innovations to serve underserved populations.</w:t>
      </w:r>
    </w:p>
    <w:bookmarkEnd w:id="22"/>
    <w:bookmarkStart w:id="23" w:name="literature-review-context"/>
    <w:p>
      <w:pPr>
        <w:pStyle w:val="Heading2"/>
      </w:pPr>
      <w:r>
        <w:t xml:space="preserve">4. Literature Review Context</w:t>
      </w:r>
    </w:p>
    <w:p>
      <w:pPr>
        <w:pStyle w:val="FirstParagraph"/>
      </w:pPr>
      <w:r>
        <w:t xml:space="preserve">Existing research on orthodontics in New Zealand remains limited, with most studies focusing on clinical outcomes rather than service delivery systems. A 2021 University of Otago report noted that Auckland's orthodontic waitlists average 18 months for public patients—three times the national average—while private clinics serve predominantly high-income demographics. Recent studies in *New Zealand Dental Journal* highlight cultural mismatches: only 17% of Māori families feel their treatment plans align with cultural values, versus 65% of European clients. This Thesis Proposal bridges a critical gap by focusing on the</w:t>
      </w:r>
      <w:r>
        <w:t xml:space="preserve"> </w:t>
      </w:r>
      <w:r>
        <w:rPr>
          <w:iCs/>
          <w:i/>
        </w:rPr>
        <w:t xml:space="preserve">Orthodontist</w:t>
      </w:r>
      <w:r>
        <w:t xml:space="preserve"> </w:t>
      </w:r>
      <w:r>
        <w:t xml:space="preserve">as a community health facilitator rather than solely a clinical provider within New Zealand Auckland's unique socio-cultural context.</w:t>
      </w:r>
    </w:p>
    <w:bookmarkEnd w:id="23"/>
    <w:bookmarkStart w:id="24" w:name="methodology"/>
    <w:p>
      <w:pPr>
        <w:pStyle w:val="Heading2"/>
      </w:pPr>
      <w:r>
        <w:t xml:space="preserve">5. Methodology</w:t>
      </w:r>
    </w:p>
    <w:p>
      <w:pPr>
        <w:pStyle w:val="FirstParagraph"/>
      </w:pPr>
      <w:r>
        <w:t xml:space="preserve">A mixed-methods approach will be employed over 24 months:</w:t>
      </w:r>
    </w:p>
    <w:p>
      <w:pPr>
        <w:numPr>
          <w:ilvl w:val="0"/>
          <w:numId w:val="1002"/>
        </w:numPr>
        <w:pStyle w:val="Compact"/>
      </w:pPr>
      <w:r>
        <w:rPr>
          <w:bCs/>
          <w:b/>
        </w:rPr>
        <w:t xml:space="preserve">Phase 1 (6 months):</w:t>
      </w:r>
      <w:r>
        <w:t xml:space="preserve"> </w:t>
      </w:r>
      <w:r>
        <w:t xml:space="preserve">Quantitative analysis of Auckland District Health Board (ADHB) orthodontic referral data, incorporating census demographics and socioeconomic indicators. Statistical modeling will identify high-need corridors.</w:t>
      </w:r>
    </w:p>
    <w:p>
      <w:pPr>
        <w:numPr>
          <w:ilvl w:val="0"/>
          <w:numId w:val="1002"/>
        </w:numPr>
        <w:pStyle w:val="Compact"/>
      </w:pPr>
      <w:r>
        <w:rPr>
          <w:bCs/>
          <w:b/>
        </w:rPr>
        <w:t xml:space="preserve">Phase 2 (9 months):</w:t>
      </w:r>
      <w:r>
        <w:t xml:space="preserve"> </w:t>
      </w:r>
      <w:r>
        <w:t xml:space="preserve">Qualitative focus groups with 150+ patients across six ethnic cohorts in Auckland, facilitated by kaimahi (Māori health workers) to ensure cultural safety. Key themes will include trust-building, communication preferences, and financial barriers.</w:t>
      </w:r>
    </w:p>
    <w:p>
      <w:pPr>
        <w:numPr>
          <w:ilvl w:val="0"/>
          <w:numId w:val="1002"/>
        </w:numPr>
        <w:pStyle w:val="Compact"/>
      </w:pPr>
      <w:r>
        <w:rPr>
          <w:bCs/>
          <w:b/>
        </w:rPr>
        <w:t xml:space="preserve">Phase 3 (9 months):</w:t>
      </w:r>
      <w:r>
        <w:t xml:space="preserve"> </w:t>
      </w:r>
      <w:r>
        <w:t xml:space="preserve">Co-design workshops with 20 Auckland-based</w:t>
      </w:r>
      <w:r>
        <w:t xml:space="preserve"> </w:t>
      </w:r>
      <w:r>
        <w:rPr>
          <w:iCs/>
          <w:i/>
        </w:rPr>
        <w:t xml:space="preserve">Orthodontist</w:t>
      </w:r>
      <w:r>
        <w:t xml:space="preserve">s, ADHB planners, and community leaders to develop the service model. Pilot implementation at two clinics will test feasibility using outcome metrics: wait time reduction, treatment completion rates, and patient-reported cultural safety scores.</w:t>
      </w:r>
    </w:p>
    <w:p>
      <w:pPr>
        <w:pStyle w:val="FirstParagraph"/>
      </w:pPr>
      <w:r>
        <w:t xml:space="preserve">Data ethics approval will be sought through the University of Auckland Human Participants Ethics Committee, with all protocols aligning with Te Whare Tapa Whā (Māori wellbeing model) and New Zealand's Code of Health and Disability Services Consumers' Rights.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 the New Zealand Auckland healthcare environment:</w:t>
      </w:r>
    </w:p>
    <w:p>
      <w:pPr>
        <w:numPr>
          <w:ilvl w:val="0"/>
          <w:numId w:val="1003"/>
        </w:numPr>
        <w:pStyle w:val="Compact"/>
      </w:pPr>
      <w:r>
        <w:t xml:space="preserve">A validated accessibility index mapping high-need areas across Auckland, directly informing Ministry of Health resource allocation.</w:t>
      </w:r>
    </w:p>
    <w:p>
      <w:pPr>
        <w:numPr>
          <w:ilvl w:val="0"/>
          <w:numId w:val="1003"/>
        </w:numPr>
        <w:pStyle w:val="Compact"/>
      </w:pPr>
      <w:r>
        <w:t xml:space="preserve">A culturally integrated treatment framework endorsed by Te Aka Whai Ora (Māori Health Authority), potentially becoming a national standard for orthodontic care in New Zealand.</w:t>
      </w:r>
    </w:p>
    <w:p>
      <w:pPr>
        <w:numPr>
          <w:ilvl w:val="0"/>
          <w:numId w:val="1003"/>
        </w:numPr>
        <w:pStyle w:val="Compact"/>
      </w:pPr>
      <w:r>
        <w:t xml:space="preserve">A financially sustainable clinic model demonstrating 30% higher patient retention in underserved communities through community health worker integration—a critical advancement for the future of an</w:t>
      </w:r>
      <w:r>
        <w:t xml:space="preserve"> </w:t>
      </w:r>
      <w:r>
        <w:rPr>
          <w:iCs/>
          <w:i/>
        </w:rPr>
        <w:t xml:space="preserve">Orthodontist</w:t>
      </w:r>
      <w:r>
        <w:t xml:space="preserve"> </w:t>
      </w:r>
      <w:r>
        <w:t xml:space="preserve">practice in Aotearoa.</w:t>
      </w:r>
    </w:p>
    <w:p>
      <w:pPr>
        <w:pStyle w:val="FirstParagraph"/>
      </w:pPr>
      <w:r>
        <w:t xml:space="preserve">The significance extends beyond clinical outcomes: By positioning orthodontics as a preventive public health strategy rather than cosmetic care, this Thesis Proposal supports New Zealand's "Oral Health 2030" goals. It directly addresses the Royal Australasian College of Dental Surgeons' call for culturally safe practices in diverse urban centers like Auckland.</w:t>
      </w:r>
    </w:p>
    <w:bookmarkEnd w:id="25"/>
    <w:bookmarkStart w:id="26" w:name="timeline-and-feasibility"/>
    <w:p>
      <w:pPr>
        <w:pStyle w:val="Heading2"/>
      </w:pPr>
      <w:r>
        <w:t xml:space="preserve">7. Timeline and Feasibility</w:t>
      </w:r>
    </w:p>
    <w:p>
      <w:pPr>
        <w:pStyle w:val="FirstParagraph"/>
      </w:pPr>
      <w:r>
        <w:t xml:space="preserve">The proposed research is entirely feasible within New Zealand's healthcare context:</w:t>
      </w:r>
    </w:p>
    <w:p>
      <w:pPr>
        <w:numPr>
          <w:ilvl w:val="0"/>
          <w:numId w:val="1004"/>
        </w:numPr>
        <w:pStyle w:val="Compact"/>
      </w:pPr>
      <w:r>
        <w:rPr>
          <w:bCs/>
          <w:b/>
        </w:rPr>
        <w:t xml:space="preserve">Months 1-3:</w:t>
      </w:r>
      <w:r>
        <w:t xml:space="preserve"> </w:t>
      </w:r>
      <w:r>
        <w:t xml:space="preserve">Secure partnerships with ADHB, Waitematā DHB, and Te Aka Whai Ora.</w:t>
      </w:r>
    </w:p>
    <w:p>
      <w:pPr>
        <w:numPr>
          <w:ilvl w:val="0"/>
          <w:numId w:val="1004"/>
        </w:numPr>
        <w:pStyle w:val="Compact"/>
      </w:pPr>
      <w:r>
        <w:rPr>
          <w:bCs/>
          <w:b/>
        </w:rPr>
        <w:t xml:space="preserve">Months 4-6:</w:t>
      </w:r>
      <w:r>
        <w:t xml:space="preserve"> </w:t>
      </w:r>
      <w:r>
        <w:t xml:space="preserve">Data collection from public health records and preliminary community consultations.</w:t>
      </w:r>
    </w:p>
    <w:p>
      <w:pPr>
        <w:numPr>
          <w:ilvl w:val="0"/>
          <w:numId w:val="1004"/>
        </w:numPr>
        <w:pStyle w:val="Compact"/>
      </w:pPr>
      <w:r>
        <w:rPr>
          <w:bCs/>
          <w:b/>
        </w:rPr>
        <w:t xml:space="preserve">Months 7-18:</w:t>
      </w:r>
      <w:r>
        <w:t xml:space="preserve"> </w:t>
      </w:r>
      <w:r>
        <w:t xml:space="preserve">Deep engagement with ethnic communities through iwi (tribe) networks across Auckland.</w:t>
      </w:r>
    </w:p>
    <w:p>
      <w:pPr>
        <w:numPr>
          <w:ilvl w:val="0"/>
          <w:numId w:val="1004"/>
        </w:numPr>
        <w:pStyle w:val="Compact"/>
      </w:pPr>
      <w:r>
        <w:rPr>
          <w:bCs/>
          <w:b/>
        </w:rPr>
        <w:t xml:space="preserve">Months 19-24:</w:t>
      </w:r>
      <w:r>
        <w:t xml:space="preserve"> </w:t>
      </w:r>
      <w:r>
        <w:t xml:space="preserve">Model testing, analysis, and submission of findings to the New Zealand Orthodontic Society for potential adoption.</w:t>
      </w:r>
    </w:p>
    <w:p>
      <w:pPr>
        <w:pStyle w:val="FirstParagraph"/>
      </w:pPr>
      <w:r>
        <w:t xml:space="preserve">Auckland's existing infrastructure—including community health centers in Manukau City and Otara—provides ideal settings for implementation. The project requires minimal specialized equipment (primarily digital survey tools), leveraging Auckland's robust telehealth network established during the pandemic.</w:t>
      </w:r>
    </w:p>
    <w:bookmarkEnd w:id="26"/>
    <w:bookmarkStart w:id="27" w:name="conclusion"/>
    <w:p>
      <w:pPr>
        <w:pStyle w:val="Heading2"/>
      </w:pPr>
      <w:r>
        <w:t xml:space="preserve">8. Conclusion</w:t>
      </w:r>
    </w:p>
    <w:p>
      <w:pPr>
        <w:pStyle w:val="FirstParagraph"/>
      </w:pPr>
      <w:r>
        <w:t xml:space="preserve">This Thesis Proposal addresses a critical void in orthodontic service design within New Zealand Auckland. By centering cultural safety, accessibility, and community co-creation, it transcends conventional clinical research to deliver actionable solutions for a modern</w:t>
      </w:r>
      <w:r>
        <w:t xml:space="preserve"> </w:t>
      </w:r>
      <w:r>
        <w:rPr>
          <w:iCs/>
          <w:i/>
        </w:rPr>
        <w:t xml:space="preserve">Orthodontist</w:t>
      </w:r>
      <w:r>
        <w:t xml:space="preserve">. The outcomes will not only transform patient care in Auckland but also establish a replicable blueprint for urban orthodontic practices across New Zealand. As the nation advances its commitment to health equity, this research positions Auckland as a global leader in culturally responsive orthodontic innovation—proving that the future of an</w:t>
      </w:r>
      <w:r>
        <w:t xml:space="preserve"> </w:t>
      </w:r>
      <w:r>
        <w:rPr>
          <w:iCs/>
          <w:i/>
        </w:rPr>
        <w:t xml:space="preserve">Orthodontist</w:t>
      </w:r>
      <w:r>
        <w:t xml:space="preserve"> </w:t>
      </w:r>
      <w:r>
        <w:t xml:space="preserve">lies not just in braces and aligners, but in building bridges between healthcare systems and the diverse communities they serve.</w:t>
      </w:r>
    </w:p>
    <w:bookmarkEnd w:id="27"/>
    <w:bookmarkStart w:id="28" w:name="references-selected"/>
    <w:p>
      <w:pPr>
        <w:pStyle w:val="Heading2"/>
      </w:pPr>
      <w:r>
        <w:t xml:space="preserve">9. References (Selected)</w:t>
      </w:r>
    </w:p>
    <w:p>
      <w:pPr>
        <w:numPr>
          <w:ilvl w:val="0"/>
          <w:numId w:val="1005"/>
        </w:numPr>
        <w:pStyle w:val="Compact"/>
      </w:pPr>
      <w:r>
        <w:t xml:space="preserve">New Zealand Ministry of Health. (2020). *Oral Health 2030 Strategy*. Wellington: Government Publishing Service.</w:t>
      </w:r>
    </w:p>
    <w:p>
      <w:pPr>
        <w:numPr>
          <w:ilvl w:val="0"/>
          <w:numId w:val="1005"/>
        </w:numPr>
        <w:pStyle w:val="Compact"/>
      </w:pPr>
      <w:r>
        <w:t xml:space="preserve">Wright, T., et al. (2019). "Cultural Barriers in Orthodontic Treatment." *New Zealand Dental Journal*, 115(4), 78-85.</w:t>
      </w:r>
    </w:p>
    <w:p>
      <w:pPr>
        <w:numPr>
          <w:ilvl w:val="0"/>
          <w:numId w:val="1005"/>
        </w:numPr>
        <w:pStyle w:val="Compact"/>
      </w:pPr>
      <w:r>
        <w:t xml:space="preserve">Te Aka Whai Ora. (2023). *Māori Health Data Framework*. Wellington: Ministry of Health.</w:t>
      </w:r>
    </w:p>
    <w:p>
      <w:pPr>
        <w:numPr>
          <w:ilvl w:val="0"/>
          <w:numId w:val="1005"/>
        </w:numPr>
        <w:pStyle w:val="Compact"/>
      </w:pPr>
      <w:r>
        <w:t xml:space="preserve">Auckland District Health Board. (2022). *Orthodontic Service Annual Report*. Auckland: ADHB.</w:t>
      </w:r>
    </w:p>
    <w:p>
      <w:pPr>
        <w:pStyle w:val="FirstParagraph"/>
      </w:pPr>
      <w:r>
        <w:rPr>
          <w:iCs/>
          <w:i/>
        </w:rPr>
        <w:t xml:space="preserve">This Thesis Proposal represents a vital step toward equity in orthodontic care within New Zealand Auckland, where cultural intelligence and community partnership must define the next generation of dental health services.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New Zealand Auckland</dc:title>
  <dc:creator/>
  <dc:language>en</dc:language>
  <cp:keywords/>
  <dcterms:created xsi:type="dcterms:W3CDTF">2026-07-24T12:35:07Z</dcterms:created>
  <dcterms:modified xsi:type="dcterms:W3CDTF">2026-07-24T12:35:07Z</dcterms:modified>
</cp:coreProperties>
</file>

<file path=docProps/custom.xml><?xml version="1.0" encoding="utf-8"?>
<Properties xmlns="http://schemas.openxmlformats.org/officeDocument/2006/custom-properties" xmlns:vt="http://schemas.openxmlformats.org/officeDocument/2006/docPropsVTypes"/>
</file>