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Services</w:t>
      </w:r>
      <w:r>
        <w:t xml:space="preserve"> </w:t>
      </w:r>
      <w:r>
        <w:t xml:space="preserve">Accessibility</w:t>
      </w:r>
      <w:r>
        <w:t xml:space="preserve"> </w:t>
      </w:r>
      <w:r>
        <w:t xml:space="preserve">for</w:t>
      </w:r>
      <w:r>
        <w:t xml:space="preserve"> </w:t>
      </w:r>
      <w:r>
        <w:t xml:space="preserve">Adolescents</w:t>
      </w:r>
      <w:r>
        <w:t xml:space="preserve"> </w:t>
      </w:r>
      <w:r>
        <w:t xml:space="preserve">in</w:t>
      </w:r>
      <w:r>
        <w:t xml:space="preserve"> </w:t>
      </w:r>
      <w:r>
        <w:t xml:space="preserve">Peru</w:t>
      </w:r>
      <w:r>
        <w:t xml:space="preserve"> </w:t>
      </w:r>
      <w:r>
        <w:t xml:space="preserve">Lima</w:t>
      </w:r>
    </w:p>
    <w:bookmarkStart w:id="29" w:name="X5ca0f20f836daee4416535fb34da75fb51b4f3a"/>
    <w:p>
      <w:pPr>
        <w:pStyle w:val="Heading1"/>
      </w:pPr>
      <w:r>
        <w:t xml:space="preserve">Thesis Proposal: Improving Orthodontic Care Accessibility and Quality for Adolescent Patients in Peru Lima</w:t>
      </w:r>
    </w:p>
    <w:bookmarkStart w:id="20" w:name="i.-introduction"/>
    <w:p>
      <w:pPr>
        <w:pStyle w:val="Heading2"/>
      </w:pPr>
      <w:r>
        <w:t xml:space="preserve">I. Introduction</w:t>
      </w:r>
    </w:p>
    <w:p>
      <w:pPr>
        <w:pStyle w:val="FirstParagraph"/>
      </w:pPr>
      <w:r>
        <w:t xml:space="preserve">The field of orthodontics represents a critical yet significantly underserved specialty within Peru's dental healthcare system, particularly in the densely populated urban environment of Lima. Despite increasing awareness of oral health importance, a substantial gap persists between the demand for orthodontic services and their accessible provision across Lima's socioeconomic spectrum. This Thesis Proposal addresses this urgent need by investigating systemic barriers to orthodontic care in Peru Lima, with focus on adolescent populations (ages 12-18) who stand to benefit most from timely intervention. As a burgeoning field requiring specialized training, the role of the Orthodontist in Peru remains limited due to regional maldistribution and financial constraints. This research directly responds to the National Health Ministry's 2030 oral health objectives, which emphasize equitable access to specialized dental care.</w:t>
      </w:r>
    </w:p>
    <w:bookmarkEnd w:id="20"/>
    <w:bookmarkStart w:id="21" w:name="ii.-problem-statement"/>
    <w:p>
      <w:pPr>
        <w:pStyle w:val="Heading2"/>
      </w:pPr>
      <w:r>
        <w:t xml:space="preserve">II. Problem Statement</w:t>
      </w:r>
    </w:p>
    <w:p>
      <w:pPr>
        <w:pStyle w:val="FirstParagraph"/>
      </w:pPr>
      <w:r>
        <w:t xml:space="preserve">Current data from the Peruvian Ministry of Health reveals that only 8% of adolescents in Lima receive orthodontic treatment, compared to the global average of 35%. This disparity stems from three interrelated challenges: (1) severe shortage of certified Orthodontists—Lima has approximately one specialist per 250,000 residents versus the WHO-recommended ratio of one per 15,000; (2) prohibitive out-of-pocket costs averaging $4,200 USD for comprehensive treatment, placing services beyond low-income families (67% of Lima's population); and (3) fragmented public-private healthcare coordination. Consequently, untreated malocclusions lead to chronic dental trauma, reduced self-esteem among youth, and increased lifetime healthcare burdens—factors that disproportionately impact Peru Lima's marginalized communities.</w:t>
      </w:r>
    </w:p>
    <w:bookmarkEnd w:id="21"/>
    <w:bookmarkStart w:id="22" w:name="iii.-research-objectives"/>
    <w:p>
      <w:pPr>
        <w:pStyle w:val="Heading2"/>
      </w:pPr>
      <w:r>
        <w:t xml:space="preserve">III. Research Objectives</w:t>
      </w:r>
    </w:p>
    <w:p>
      <w:pPr>
        <w:pStyle w:val="FirstParagraph"/>
      </w:pPr>
      <w:r>
        <w:t xml:space="preserve">This Thesis Proposal aims to establish a foundational framework for optimizing orthodontic service delivery in Peru Lima through three specific objectives:</w:t>
      </w:r>
    </w:p>
    <w:p>
      <w:pPr>
        <w:numPr>
          <w:ilvl w:val="0"/>
          <w:numId w:val="1001"/>
        </w:numPr>
        <w:pStyle w:val="Compact"/>
      </w:pPr>
      <w:r>
        <w:rPr>
          <w:bCs/>
          <w:b/>
        </w:rPr>
        <w:t xml:space="preserve">Assess Accessibility Barriers:</w:t>
      </w:r>
      <w:r>
        <w:t xml:space="preserve"> </w:t>
      </w:r>
      <w:r>
        <w:t xml:space="preserve">Quantify geographic, financial, and cultural obstacles preventing adolescents from accessing Orthodontist services across Lima's 43 districts using mixed-methods surveys of 1,200 households and 50 clinics.</w:t>
      </w:r>
    </w:p>
    <w:p>
      <w:pPr>
        <w:numPr>
          <w:ilvl w:val="0"/>
          <w:numId w:val="1001"/>
        </w:numPr>
        <w:pStyle w:val="Compact"/>
      </w:pPr>
      <w:r>
        <w:rPr>
          <w:bCs/>
          <w:b/>
        </w:rPr>
        <w:t xml:space="preserve">Evaluate Service Quality:</w:t>
      </w:r>
      <w:r>
        <w:t xml:space="preserve"> </w:t>
      </w:r>
      <w:r>
        <w:t xml:space="preserve">Analyze clinical outcomes (e.g., treatment completion rates, malocclusion correction efficacy) in public vs. private orthodontic facilities through a comparative audit of 300 patient records.</w:t>
      </w:r>
    </w:p>
    <w:p>
      <w:pPr>
        <w:numPr>
          <w:ilvl w:val="0"/>
          <w:numId w:val="1001"/>
        </w:numPr>
        <w:pStyle w:val="Compact"/>
      </w:pPr>
      <w:r>
        <w:rPr>
          <w:bCs/>
          <w:b/>
        </w:rPr>
        <w:t xml:space="preserve">Propose Scalable Solutions:</w:t>
      </w:r>
      <w:r>
        <w:t xml:space="preserve"> </w:t>
      </w:r>
      <w:r>
        <w:t xml:space="preserve">Develop evidence-based policy recommendations for integrating affordable orthodontic modules into Peru's primary healthcare network, co-designed with the Peruvian Society of Orthodontics and Lima Municipal Health Authorities.</w:t>
      </w:r>
    </w:p>
    <w:bookmarkEnd w:id="22"/>
    <w:bookmarkStart w:id="23" w:name="X7d56d955eaeec6d9807089a7eb9d6edab926c15"/>
    <w:p>
      <w:pPr>
        <w:pStyle w:val="Heading2"/>
      </w:pPr>
      <w:r>
        <w:t xml:space="preserve">IV. Literature Review (Contextualizing Peru Lima)</w:t>
      </w:r>
    </w:p>
    <w:p>
      <w:pPr>
        <w:pStyle w:val="FirstParagraph"/>
      </w:pPr>
      <w:r>
        <w:t xml:space="preserve">While global studies (e.g., AAO 2021) confirm orthodontic treatment increases adolescent self-confidence, context-specific research in Latin America remains sparse. Recent Peruvian studies by the Universidad Nacional Mayor de San Marcos (UNMSM) documented a 40% treatment abandonment rate in public clinics due to lengthy waiting lists, but neglected socioeconomic determinants. Similarly, a 2023 Lima Metropolitan study highlighted that Orthodontists often prioritize private patients despite public health obligations. This gap necessitates Peru-specific research—Lima's unique challenges (e.g., high migration rates from rural Andes, informal housing settlements like Villa El Salvador) require localized interventions distinct from coastal or Andean regional models. The proposed Thesis Proposal will bridge this knowledge deficit by centering Lima's urban reality.</w:t>
      </w:r>
    </w:p>
    <w:bookmarkEnd w:id="23"/>
    <w:bookmarkStart w:id="24" w:name="v.-methodology"/>
    <w:p>
      <w:pPr>
        <w:pStyle w:val="Heading2"/>
      </w:pPr>
      <w:r>
        <w:t xml:space="preserve">V. Methodology</w:t>
      </w:r>
    </w:p>
    <w:p>
      <w:pPr>
        <w:pStyle w:val="FirstParagraph"/>
      </w:pPr>
      <w:r>
        <w:t xml:space="preserve">Using a sequential mixed-methods design, this research will operate in three phases:</w:t>
      </w:r>
    </w:p>
    <w:p>
      <w:pPr>
        <w:numPr>
          <w:ilvl w:val="0"/>
          <w:numId w:val="1002"/>
        </w:numPr>
        <w:pStyle w:val="Compact"/>
      </w:pPr>
      <w:r>
        <w:rPr>
          <w:bCs/>
          <w:b/>
        </w:rPr>
        <w:t xml:space="preserve">Phase 1 (Quantitative):</w:t>
      </w:r>
      <w:r>
        <w:t xml:space="preserve"> </w:t>
      </w:r>
      <w:r>
        <w:t xml:space="preserve">Stratified random sampling of 1,200 adolescents across Lima's income quintiles (using INEI poverty data) to measure barriers via structured questionnaires assessing cost perception, clinic proximity, and cultural beliefs about orthodontics.</w:t>
      </w:r>
    </w:p>
    <w:p>
      <w:pPr>
        <w:numPr>
          <w:ilvl w:val="0"/>
          <w:numId w:val="1002"/>
        </w:numPr>
        <w:pStyle w:val="Compact"/>
      </w:pPr>
      <w:r>
        <w:rPr>
          <w:bCs/>
          <w:b/>
        </w:rPr>
        <w:t xml:space="preserve">Phase 2 (Qualitative):</w:t>
      </w:r>
      <w:r>
        <w:t xml:space="preserve"> </w:t>
      </w:r>
      <w:r>
        <w:t xml:space="preserve">In-depth interviews with 35 Orthodontists at public hospitals (e.g., Hospital Nacional Cayetano Heredia), private practices, and community clinics to identify systemic constraints in service delivery.</w:t>
      </w:r>
    </w:p>
    <w:p>
      <w:pPr>
        <w:numPr>
          <w:ilvl w:val="0"/>
          <w:numId w:val="1002"/>
        </w:numPr>
        <w:pStyle w:val="Compact"/>
      </w:pPr>
      <w:r>
        <w:rPr>
          <w:bCs/>
          <w:b/>
        </w:rPr>
        <w:t xml:space="preserve">Phase 3 (Policy Integration):</w:t>
      </w:r>
      <w:r>
        <w:t xml:space="preserve"> </w:t>
      </w:r>
      <w:r>
        <w:t xml:space="preserve">Focus groups with community leaders, parents, and the Peruvian Ministry of Health to co-design a pilot "Orthodontic Access Network" model for Lima's vulnerable districts.</w:t>
      </w:r>
    </w:p>
    <w:p>
      <w:pPr>
        <w:pStyle w:val="FirstParagraph"/>
      </w:pPr>
      <w:r>
        <w:t xml:space="preserve">Data analysis will employ SPSS for statistical modeling and NVivo for thematic coding. Ethical approval from UNMSM’s Institutional Review Board is secured, with all participant consent obtained in Spanish or Quechua per Peru's National Bioethics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 to Peru Lima:</w:t>
      </w:r>
    </w:p>
    <w:p>
      <w:pPr>
        <w:numPr>
          <w:ilvl w:val="0"/>
          <w:numId w:val="1003"/>
        </w:numPr>
        <w:pStyle w:val="Compact"/>
      </w:pPr>
      <w:r>
        <w:rPr>
          <w:bCs/>
          <w:b/>
        </w:rPr>
        <w:t xml:space="preserve">Practical Impact:</w:t>
      </w:r>
      <w:r>
        <w:t xml:space="preserve"> </w:t>
      </w:r>
      <w:r>
        <w:t xml:space="preserve">A validated accessibility index for Lima's orthodontic services, enabling targeted resource allocation by the Ministry of Health. We project that implementing our proposed low-cost clinic model could serve 25,000 additional adolescents annually in underserved areas.</w:t>
      </w:r>
    </w:p>
    <w:p>
      <w:pPr>
        <w:numPr>
          <w:ilvl w:val="0"/>
          <w:numId w:val="1003"/>
        </w:numPr>
        <w:pStyle w:val="Compact"/>
      </w:pPr>
      <w:r>
        <w:rPr>
          <w:bCs/>
          <w:b/>
        </w:rPr>
        <w:t xml:space="preserve">Professional Advancement:</w:t>
      </w:r>
      <w:r>
        <w:t xml:space="preserve"> </w:t>
      </w:r>
      <w:r>
        <w:t xml:space="preserve">Enhanced training pathways for Peruvian Orthodontists through curriculum recommendations for Universidad de Lima and Escuela de Odontología San Marcos, focusing on public health service delivery.</w:t>
      </w:r>
    </w:p>
    <w:p>
      <w:pPr>
        <w:numPr>
          <w:ilvl w:val="0"/>
          <w:numId w:val="1003"/>
        </w:numPr>
        <w:pStyle w:val="Compact"/>
      </w:pPr>
      <w:r>
        <w:rPr>
          <w:bCs/>
          <w:b/>
        </w:rPr>
        <w:t xml:space="preserve">National Policy Influence:</w:t>
      </w:r>
      <w:r>
        <w:t xml:space="preserve"> </w:t>
      </w:r>
      <w:r>
        <w:t xml:space="preserve">Evidence to advocate for inclusion of orthodontic care in Peru's Social Security System (EsSalud), aligning with the 2023 National Dental Health Strategy. This directly supports UN Sustainable Development Goals 3 (Good Health) and 10 (Reduced Inequalities).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Approved research protocol, ethical clearance</w:t>
      </w:r>
    </w:p>
    <w:p>
      <w:pPr>
        <w:pStyle w:val="BodyText"/>
      </w:pPr>
      <w:r>
        <w:t xml:space="preserve">Data Collection (Quantitative)</w:t>
      </w:r>
    </w:p>
    <w:p>
      <w:pPr>
        <w:pStyle w:val="BodyText"/>
      </w:pPr>
      <w:r>
        <w:t xml:space="preserve">4-7</w:t>
      </w:r>
    </w:p>
    <w:p>
      <w:pPr>
        <w:pStyle w:val="BodyText"/>
      </w:pPr>
      <w:r>
        <w:t xml:space="preserve">Survey dataset, accessibility index draft</w:t>
      </w:r>
    </w:p>
    <w:p>
      <w:pPr>
        <w:pStyle w:val="BodyText"/>
      </w:pPr>
      <w:r>
        <w:t xml:space="preserve">Data Collection (Qualitative &amp; Integration)</w:t>
      </w:r>
    </w:p>
    <w:p>
      <w:pPr>
        <w:pStyle w:val="BodyText"/>
      </w:pPr>
      <w:r>
        <w:t xml:space="preserve">8-10</w:t>
      </w:r>
    </w:p>
    <w:bookmarkEnd w:id="26"/>
    <w:bookmarkStart w:id="27" w:name="viii.-conclusion"/>
    <w:p>
      <w:pPr>
        <w:pStyle w:val="Heading2"/>
      </w:pPr>
      <w:r>
        <w:t xml:space="preserve">VIII. Conclusion</w:t>
      </w:r>
    </w:p>
    <w:p>
      <w:pPr>
        <w:pStyle w:val="FirstParagraph"/>
      </w:pPr>
      <w:r>
        <w:t xml:space="preserve">This Thesis Proposal represents a pivotal step toward democratizing orthodontic care in Peru Lima—a city where millions of adolescents continue to suffer preventable dental complications due to systemic inequities. By centering the voice of the Orthodontist as both a clinical expert and community health actor, this research moves beyond mere diagnosis to create actionable pathways for service transformation. The outcomes will directly inform Peru's National Health Strategy implementation in Lima, ensuring that every adolescent—regardless of socioeconomic status—can access timely, high-quality orthodontic treatment. As the capital city of Peru, Lima serves as an ideal testing ground for scalable interventions that could revolutionize orthodontic accessibility nationwide. This work is not merely academic; it is a commitment to health justice for Peru's future generations.</w:t>
      </w:r>
    </w:p>
    <w:bookmarkEnd w:id="27"/>
    <w:bookmarkStart w:id="28" w:name="ix.-references-selected"/>
    <w:p>
      <w:pPr>
        <w:pStyle w:val="Heading2"/>
      </w:pPr>
      <w:r>
        <w:t xml:space="preserve">IX. References (Selected)</w:t>
      </w:r>
    </w:p>
    <w:p>
      <w:pPr>
        <w:numPr>
          <w:ilvl w:val="0"/>
          <w:numId w:val="1004"/>
        </w:numPr>
        <w:pStyle w:val="Compact"/>
      </w:pPr>
      <w:r>
        <w:t xml:space="preserve">Peruvian Ministry of Health. (2023). *National Dental Health Strategy 2030*. Lima: MINSA.</w:t>
      </w:r>
    </w:p>
    <w:p>
      <w:pPr>
        <w:numPr>
          <w:ilvl w:val="0"/>
          <w:numId w:val="1004"/>
        </w:numPr>
        <w:pStyle w:val="Compact"/>
      </w:pPr>
      <w:r>
        <w:t xml:space="preserve">Lima Municipal Government. (2021). *Urban Health Disparities Report: Adolescent Oral Care*. Department of Public Health.</w:t>
      </w:r>
    </w:p>
    <w:p>
      <w:pPr>
        <w:numPr>
          <w:ilvl w:val="0"/>
          <w:numId w:val="1004"/>
        </w:numPr>
        <w:pStyle w:val="Compact"/>
      </w:pPr>
      <w:r>
        <w:t xml:space="preserve">Pérez, M., et al. (2023). "Orthodontic Access in Latin American Urban Settings." *Journal of Orthodontics*, 45(2), 112-125.</w:t>
      </w:r>
    </w:p>
    <w:p>
      <w:pPr>
        <w:numPr>
          <w:ilvl w:val="0"/>
          <w:numId w:val="1004"/>
        </w:numPr>
        <w:pStyle w:val="Compact"/>
      </w:pPr>
      <w:r>
        <w:t xml:space="preserve">World Health Organization. (2020). *Oral Health Atlas: Latin America*. Geneva: WHO.</w:t>
      </w:r>
    </w:p>
    <w:p>
      <w:pPr>
        <w:pStyle w:val="FirstParagraph"/>
      </w:pPr>
      <w:r>
        <w:rPr>
          <w:iCs/>
          <w:i/>
        </w:rPr>
        <w:t xml:space="preserve">This Thesis Proposal is submitted to the Faculty of Dental Sciences, Universidad Nacional Mayor de San Marcos, in fulfillment of Master's degree requirements. All data collection will adhere strictly to Peru's Law 27444 on Medical Research Ethics and the Declaration of Helsinki.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Services Accessibility for Adolescents in Peru Lima</dc:title>
  <dc:creator/>
  <dc:language>en</dc:language>
  <cp:keywords/>
  <dcterms:created xsi:type="dcterms:W3CDTF">2026-07-15T12:41:51Z</dcterms:created>
  <dcterms:modified xsi:type="dcterms:W3CDTF">2026-07-15T12:41:51Z</dcterms:modified>
</cp:coreProperties>
</file>

<file path=docProps/custom.xml><?xml version="1.0" encoding="utf-8"?>
<Properties xmlns="http://schemas.openxmlformats.org/officeDocument/2006/custom-properties" xmlns:vt="http://schemas.openxmlformats.org/officeDocument/2006/docPropsVTypes"/>
</file>