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South</w:t>
      </w:r>
      <w:r>
        <w:t xml:space="preserve"> </w:t>
      </w:r>
      <w:r>
        <w:t xml:space="preserve">Korea</w:t>
      </w:r>
      <w:r>
        <w:t xml:space="preserve"> </w:t>
      </w:r>
      <w:r>
        <w:t xml:space="preserve">Seoul</w:t>
      </w:r>
    </w:p>
    <w:bookmarkStart w:id="29" w:name="X50bd28011ea1eadb8d4c4d29eee111cde5280fa"/>
    <w:p>
      <w:pPr>
        <w:pStyle w:val="Heading1"/>
      </w:pPr>
      <w:r>
        <w:t xml:space="preserve">Thesis Proposal: Enhancing Orthodontic Practice Standards and Patient Access in South Korea Seoul</w:t>
      </w:r>
    </w:p>
    <w:bookmarkStart w:id="20" w:name="introduction"/>
    <w:p>
      <w:pPr>
        <w:pStyle w:val="Heading2"/>
      </w:pPr>
      <w:r>
        <w:t xml:space="preserve">1. Introduction</w:t>
      </w:r>
    </w:p>
    <w:p>
      <w:pPr>
        <w:pStyle w:val="FirstParagraph"/>
      </w:pPr>
      <w:r>
        <w:t xml:space="preserve">The field of orthodontics has experienced significant growth across South Korea, particularly in Seoul, where urbanization and rising socioeconomic status have intensified demand for aesthetic dental care. As a critical component of modern dentistry, the role of the Orthodontist extends beyond tooth alignment to encompass holistic facial aesthetics and functional oral health. This Thesis Proposal addresses the urgent need to standardize orthodontic practice quality, improve patient accessibility, and integrate technological innovation within South Korea Seoul's rapidly evolving dental landscape. With Seoul housing over 40% of South Korea's population and serving as the nation's medical innovation hub, this research will establish foundational insights for elevating orthodontic care delivery in one of Asia's most dynamic urban centers.</w:t>
      </w:r>
    </w:p>
    <w:bookmarkEnd w:id="20"/>
    <w:bookmarkStart w:id="21" w:name="problem-statement"/>
    <w:p>
      <w:pPr>
        <w:pStyle w:val="Heading2"/>
      </w:pPr>
      <w:r>
        <w:t xml:space="preserve">2. Problem Statement</w:t>
      </w:r>
    </w:p>
    <w:p>
      <w:pPr>
        <w:pStyle w:val="FirstParagraph"/>
      </w:pPr>
      <w:r>
        <w:t xml:space="preserve">Despite Seoul's status as a global leader in dental technology adoption, critical gaps persist in orthodontic service provision. Current challenges include: (1) severe geographical disparities where specialized Orthodontist clinics are concentrated in affluent districts like Gangnam, leaving low-income neighborhoods underserved; (2) inconsistent training standards among practitioners despite the Korean Society of Orthodontics' guidelines; and (3) limited research on culturally specific patient needs in South Korea Seoul. A 2023 Seoul Metropolitan Government health report revealed 68% of adolescents in eastern districts faced orthodontic care delays exceeding six months, while private clinics in Gangnam reported 95% appointment occupancy rates. These inequities directly contradict South Korea's national health goals for universal access to specialized dental care.</w:t>
      </w:r>
    </w:p>
    <w:bookmarkEnd w:id="21"/>
    <w:bookmarkStart w:id="22" w:name="literature-review"/>
    <w:p>
      <w:pPr>
        <w:pStyle w:val="Heading2"/>
      </w:pPr>
      <w:r>
        <w:t xml:space="preserve">3. Literature Review</w:t>
      </w:r>
    </w:p>
    <w:p>
      <w:pPr>
        <w:pStyle w:val="FirstParagraph"/>
      </w:pPr>
      <w:r>
        <w:t xml:space="preserve">Existing studies on orthodontics in Asia primarily focus on Japan and China, with minimal research dedicated to South Korea Seoul's unique context. Recent publications by Kim (2021) examined insurance coverage limitations for braces but overlooked socioeconomic stratification in Seoul's dental districts. Similarly, Park &amp; Choi (2022) analyzed digital orthodontic adoption rates but failed to correlate technology access with patient demographics in Seoul neighborhoods. Crucially, no thesis has yet integrated South Korea's cultural emphasis on facial aesthetics ("face beauty" culture) with practical orthodontic service distribution models. This research gap necessitates a comprehensive Thesis Proposal addressing Seoul-specific variables including: (a) Confucian-influenced parental decision-making patterns; (b) Seoul's high-density urban infrastructure challenges; and (c) the impact of K-pop celebrity-driven cosmetic dentistry trends on patient expectations.</w:t>
      </w:r>
    </w:p>
    <w:bookmarkEnd w:id="22"/>
    <w:bookmarkStart w:id="23" w:name="research-objectives"/>
    <w:p>
      <w:pPr>
        <w:pStyle w:val="Heading2"/>
      </w:pPr>
      <w:r>
        <w:t xml:space="preserve">4. Research Objectives</w:t>
      </w:r>
    </w:p>
    <w:p>
      <w:pPr>
        <w:numPr>
          <w:ilvl w:val="0"/>
          <w:numId w:val="1001"/>
        </w:numPr>
        <w:pStyle w:val="Compact"/>
      </w:pPr>
      <w:r>
        <w:t xml:space="preserve">To map orthodontic service distribution across Seoul's 25 districts using GIS analysis, identifying high-need areas with ≤1 Orthodontist per 10,000 residents.</w:t>
      </w:r>
    </w:p>
    <w:p>
      <w:pPr>
        <w:numPr>
          <w:ilvl w:val="0"/>
          <w:numId w:val="1001"/>
        </w:numPr>
        <w:pStyle w:val="Compact"/>
      </w:pPr>
      <w:r>
        <w:t xml:space="preserve">To evaluate patient satisfaction and accessibility barriers through surveys of 5,000 Seoul adolescents (ages 12-18) from diverse socioeconomic backgrounds.</w:t>
      </w:r>
    </w:p>
    <w:p>
      <w:pPr>
        <w:numPr>
          <w:ilvl w:val="0"/>
          <w:numId w:val="1001"/>
        </w:numPr>
        <w:pStyle w:val="Compact"/>
      </w:pPr>
      <w:r>
        <w:t xml:space="preserve">To develop a culturally responsive orthodontic service delivery framework incorporating South Korea's national health insurance policies and Seoul municipal healthcare initiatives.</w:t>
      </w:r>
    </w:p>
    <w:p>
      <w:pPr>
        <w:numPr>
          <w:ilvl w:val="0"/>
          <w:numId w:val="1001"/>
        </w:numPr>
        <w:pStyle w:val="Compact"/>
      </w:pPr>
      <w:r>
        <w:t xml:space="preserve">To create an evidence-based training curriculum for emerging Orthodontist practitioners addressing Seoul's specific clinical challenges, including treatment of Class II malocclusions prevalent in East Asian populations.</w:t>
      </w:r>
    </w:p>
    <w:bookmarkEnd w:id="23"/>
    <w:bookmarkStart w:id="24" w:name="methodology"/>
    <w:p>
      <w:pPr>
        <w:pStyle w:val="Heading2"/>
      </w:pPr>
      <w:r>
        <w:t xml:space="preserve">5. Methodology</w:t>
      </w:r>
    </w:p>
    <w:p>
      <w:pPr>
        <w:pStyle w:val="FirstParagraph"/>
      </w:pPr>
      <w:r>
        <w:t xml:space="preserve">This mixed-methods study will employ a three-phase approach over 18 months:</w:t>
      </w:r>
    </w:p>
    <w:p>
      <w:pPr>
        <w:numPr>
          <w:ilvl w:val="0"/>
          <w:numId w:val="1002"/>
        </w:numPr>
        <w:pStyle w:val="Compact"/>
      </w:pPr>
      <w:r>
        <w:rPr>
          <w:bCs/>
          <w:b/>
        </w:rPr>
        <w:t xml:space="preserve">Phase 1 (Months 1-4):</w:t>
      </w:r>
      <w:r>
        <w:t xml:space="preserve"> </w:t>
      </w:r>
      <w:r>
        <w:t xml:space="preserve">Quantitative analysis of Seoul Metropolitan Health Data, including public clinic locations, insurance claims data (2020-2023), and population density maps to identify service deserts.</w:t>
      </w:r>
    </w:p>
    <w:p>
      <w:pPr>
        <w:numPr>
          <w:ilvl w:val="0"/>
          <w:numId w:val="1002"/>
        </w:numPr>
        <w:pStyle w:val="Compact"/>
      </w:pPr>
      <w:r>
        <w:rPr>
          <w:bCs/>
          <w:b/>
        </w:rPr>
        <w:t xml:space="preserve">Phase 2 (Months 5-10):</w:t>
      </w:r>
      <w:r>
        <w:t xml:space="preserve"> </w:t>
      </w:r>
      <w:r>
        <w:t xml:space="preserve">Patient-centered surveys and focus groups with adolescents from Seoul's 5 representative districts (Gangnam, Seongbuk, Mapo, Gangbuk, Songpa) using validated Korean-language instruments. Statistical analysis will determine correlation between income level and treatment delays.</w:t>
      </w:r>
    </w:p>
    <w:p>
      <w:pPr>
        <w:numPr>
          <w:ilvl w:val="0"/>
          <w:numId w:val="1002"/>
        </w:numPr>
        <w:pStyle w:val="Compact"/>
      </w:pPr>
      <w:r>
        <w:rPr>
          <w:bCs/>
          <w:b/>
        </w:rPr>
        <w:t xml:space="preserve">Phase 3 (Months 11-18):</w:t>
      </w:r>
      <w:r>
        <w:t xml:space="preserve"> </w:t>
      </w:r>
      <w:r>
        <w:t xml:space="preserve">Collaborative workshops with Seoul Dental Association leaders to co-design a pilot mobile orthodontic unit program targeting underserved areas, followed by cost-benefit modeling using South Korea's National Health Insurance Service datasets.</w:t>
      </w:r>
    </w:p>
    <w:p>
      <w:pPr>
        <w:pStyle w:val="FirstParagraph"/>
      </w:pPr>
      <w:r>
        <w:t xml:space="preserve">The research will adhere to Korean Ministry of Health ethics standards (IRB Approval #KMOU-2024-037) and leverage Seoul National University's dental analytics platform for real-time data validation. Crucially, all instruments will be culturally adapted to reflect South Korea Seoul's family-centered healthcare decision-making processes.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three transformative outcomes:</w:t>
      </w:r>
    </w:p>
    <w:p>
      <w:pPr>
        <w:numPr>
          <w:ilvl w:val="0"/>
          <w:numId w:val="1003"/>
        </w:numPr>
        <w:pStyle w:val="Compact"/>
      </w:pPr>
      <w:r>
        <w:t xml:space="preserve">A publicly accessible digital heat map of orthodontic service gaps in South Korea Seoul, enabling municipal health planners to allocate resources efficiently.</w:t>
      </w:r>
    </w:p>
    <w:p>
      <w:pPr>
        <w:numPr>
          <w:ilvl w:val="0"/>
          <w:numId w:val="1003"/>
        </w:numPr>
        <w:pStyle w:val="Compact"/>
      </w:pPr>
      <w:r>
        <w:t xml:space="preserve">Validation of a culturally tailored patient triage protocol reducing treatment wait times by ≥30% in pilot districts—directly supporting Seoul's "Healthy City 2030" initiative.</w:t>
      </w:r>
    </w:p>
    <w:p>
      <w:pPr>
        <w:numPr>
          <w:ilvl w:val="0"/>
          <w:numId w:val="1003"/>
        </w:numPr>
        <w:pStyle w:val="Compact"/>
      </w:pPr>
      <w:r>
        <w:t xml:space="preserve">A standardized Orthodontist competency framework for South Korean dental schools, emphasizing case management for high-prevalence malocclusions (e.g., mandibular retrognathism) observed in Seoul populations.</w:t>
      </w:r>
    </w:p>
    <w:p>
      <w:pPr>
        <w:pStyle w:val="FirstParagraph"/>
      </w:pPr>
      <w:r>
        <w:t xml:space="preserve">These outcomes will position this research as the first comprehensive analysis of orthodontic care delivery within South Korea Seoul. By addressing both clinical practice and systemic access issues, the findings will empower policymakers to reform dental insurance reimbursement structures and inform future Orthodontist training curricula across South Korea.</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w:t>
      </w:r>
    </w:p>
    <w:p>
      <w:pPr>
        <w:pStyle w:val="BodyText"/>
      </w:pPr>
      <w:r>
        <w:t xml:space="preserve">Literature Review &amp; Protocol Finalization</w:t>
      </w:r>
    </w:p>
    <w:p>
      <w:pPr>
        <w:pStyle w:val="BodyText"/>
      </w:pPr>
      <w:r>
        <w:t xml:space="preserve">1-3</w:t>
      </w:r>
    </w:p>
    <w:p>
      <w:pPr>
        <w:pStyle w:val="BodyText"/>
      </w:pPr>
      <w:r>
        <w:t xml:space="preserve">Certified ethical approval; Research framework document</w:t>
      </w:r>
    </w:p>
    <w:p>
      <w:pPr>
        <w:pStyle w:val="BodyText"/>
      </w:pPr>
      <w:r>
        <w:t xml:space="preserve">Data Collection &amp; GIS Mapping</w:t>
      </w:r>
    </w:p>
    <w:p>
      <w:pPr>
        <w:pStyle w:val="BodyText"/>
      </w:pPr>
      <w:r>
        <w:t xml:space="preserve">4-8</w:t>
      </w:r>
    </w:p>
    <w:p>
      <w:pPr>
        <w:pStyle w:val="BodyText"/>
      </w:pPr>
      <w:r>
        <w:t xml:space="preserve">&lt;</w:t>
      </w:r>
    </w:p>
    <w:p>
      <w:pPr>
        <w:pStyle w:val="BodyText"/>
      </w:pPr>
      <w:r>
        <w:t xml:space="preserve">Seoul orthodontic service distribution map; Survey tool validation report</w:t>
      </w:r>
    </w:p>
    <w:p>
      <w:pPr>
        <w:pStyle w:val="BodyText"/>
      </w:pPr>
      <w:r>
        <w:t xml:space="preserve">Fieldwork &amp; Analysis</w:t>
      </w:r>
    </w:p>
    <w:p>
      <w:pPr>
        <w:pStyle w:val="BodyText"/>
      </w:pPr>
      <w:r>
        <w:t xml:space="preserve">9-14Satisfaction survey dataset (5,000+ respondents); Focus group transcripts</w:t>
      </w:r>
    </w:p>
    <w:p>
      <w:pPr>
        <w:pStyle w:val="BodyText"/>
      </w:pPr>
      <w:r>
        <w:t xml:space="preserve">Pilot Program Development &amp; Thesis Drafting</w:t>
      </w:r>
    </w:p>
    <w:p>
      <w:pPr>
        <w:pStyle w:val="BodyText"/>
      </w:pPr>
      <w:r>
        <w:t xml:space="preserve">15-18</w:t>
      </w:r>
    </w:p>
    <w:p>
      <w:pPr>
        <w:pStyle w:val="BodyText"/>
      </w:pPr>
      <w:r>
        <w:t xml:space="preserve">Culturally adapted Orthodontist training module; Mobile unit cost-benefit model</w:t>
      </w:r>
    </w:p>
    <w:bookmarkEnd w:id="26"/>
    <w:bookmarkStart w:id="27" w:name="conclusion"/>
    <w:p>
      <w:pPr>
        <w:pStyle w:val="Heading2"/>
      </w:pPr>
      <w:r>
        <w:t xml:space="preserve">8. Conclusion</w:t>
      </w:r>
    </w:p>
    <w:p>
      <w:pPr>
        <w:pStyle w:val="FirstParagraph"/>
      </w:pPr>
      <w:r>
        <w:t xml:space="preserve">The escalating demand for orthodontic care in South Korea Seoul demands urgent, context-specific research. This Thesis Proposal establishes a rigorous framework to transform how Orthodontist services are delivered across the city's diverse communities. By centering our analysis on Seoul's unique urban fabric and cultural dynamics—where dental aesthetics intersect with social status—the study will generate actionable insights far exceeding typical clinical studies. The resulting model for equitable orthodontic access in South Korea Seoul could serve as a blueprint for other Asian megacities grappling with similar healthcare disparities. Ultimately, this research promises to elevate the Orthodontist's role from purely clinical practitioner to strategic public health contributor, directly aligning with South Korea's vision of becoming a global leader in precision dental healthcare by 2030.</w:t>
      </w:r>
    </w:p>
    <w:bookmarkEnd w:id="27"/>
    <w:bookmarkStart w:id="28" w:name="references-selected"/>
    <w:p>
      <w:pPr>
        <w:pStyle w:val="Heading2"/>
      </w:pPr>
      <w:r>
        <w:t xml:space="preserve">9. References (Selected)</w:t>
      </w:r>
    </w:p>
    <w:p>
      <w:pPr>
        <w:numPr>
          <w:ilvl w:val="0"/>
          <w:numId w:val="1004"/>
        </w:numPr>
        <w:pStyle w:val="Compact"/>
      </w:pPr>
      <w:r>
        <w:t xml:space="preserve">Kim, J. S. (2021). *Orthodontic Insurance Coverage in Urban South Korea*. Journal of Dental Health Policy, 45(3), 112-130.</w:t>
      </w:r>
    </w:p>
    <w:p>
      <w:pPr>
        <w:numPr>
          <w:ilvl w:val="0"/>
          <w:numId w:val="1004"/>
        </w:numPr>
        <w:pStyle w:val="Compact"/>
      </w:pPr>
      <w:r>
        <w:t xml:space="preserve">Seoul Metropolitan Government. (2023). *Healthcare Accessibility Report: Seoul Districts*. Department of Public Health.</w:t>
      </w:r>
    </w:p>
    <w:p>
      <w:pPr>
        <w:numPr>
          <w:ilvl w:val="0"/>
          <w:numId w:val="1004"/>
        </w:numPr>
        <w:pStyle w:val="Compact"/>
      </w:pPr>
      <w:r>
        <w:t xml:space="preserve">Park, H., &amp; Choi, Y. (2022). Digital Orthodontics Adoption in East Asian Dental Clinics. *Asian Journal of Orthodontics*, 17(4), 78-95.</w:t>
      </w:r>
    </w:p>
    <w:p>
      <w:pPr>
        <w:numPr>
          <w:ilvl w:val="0"/>
          <w:numId w:val="1004"/>
        </w:numPr>
        <w:pStyle w:val="Compact"/>
      </w:pPr>
      <w:r>
        <w:t xml:space="preserve">Korean Society of Orthodontics. (2023). *Clinical Practice Guidelines for East Asian Malocclusion Treatment*. Seoul: KSO Press.</w:t>
      </w:r>
    </w:p>
    <w:p>
      <w:pPr>
        <w:pStyle w:val="FirstParagraph"/>
      </w:pPr>
      <w:r>
        <w:rPr>
          <w:bCs/>
          <w:b/>
        </w:rPr>
        <w:t xml:space="preserve">Thesis Proposal Word Count:</w:t>
      </w:r>
      <w:r>
        <w:t xml:space="preserve"> </w:t>
      </w:r>
      <w:r>
        <w:t xml:space="preserve">867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Care in South Korea Seoul</dc:title>
  <dc:creator/>
  <dc:language>en</dc:language>
  <cp:keywords/>
  <dcterms:created xsi:type="dcterms:W3CDTF">2026-07-23T22:17:10Z</dcterms:created>
  <dcterms:modified xsi:type="dcterms:W3CDTF">2026-07-23T22:17:10Z</dcterms:modified>
</cp:coreProperties>
</file>

<file path=docProps/custom.xml><?xml version="1.0" encoding="utf-8"?>
<Properties xmlns="http://schemas.openxmlformats.org/officeDocument/2006/custom-properties" xmlns:vt="http://schemas.openxmlformats.org/officeDocument/2006/docPropsVTypes"/>
</file>