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Landscape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92fb67e89b9139d11947d2bc034c109457f0fd"/>
    <w:p>
      <w:pPr>
        <w:pStyle w:val="Heading1"/>
      </w:pPr>
      <w:r>
        <w:t xml:space="preserve">Thesis Proposal: Advancing Orthodontic Excellence in the United Arab Emirates Abu Dhabi Context</w:t>
      </w:r>
    </w:p>
    <w:p>
      <w:pPr>
        <w:pStyle w:val="FirstParagraph"/>
      </w:pPr>
      <w:r>
        <w:rPr>
          <w:bCs/>
          <w:b/>
        </w:rPr>
        <w:t xml:space="preserve">Abstract:</w:t>
      </w:r>
    </w:p>
    <w:p>
      <w:pPr>
        <w:pStyle w:val="BodyText"/>
      </w:pPr>
      <w:r>
        <w:t xml:space="preserve">This Thesis Proposal outlines a comprehensive research initiative examining the evolving role of the Orthodontist within the United Arab Emirates (UAE) healthcare ecosystem, with specific focus on Abu Dhabi's rapidly growing population and distinct sociocultural landscape. As one of the most dynamic urban centers in the Gulf region, Abu Dhabi presents unique opportunities and challenges for orthodontic practice that warrant systematic academic investigation. This study will address critical gaps in understanding local patient needs, treatment accessibility barriers, and culturally competent care delivery models essential for future healthcare planning.</w:t>
      </w:r>
    </w:p>
    <w:bookmarkStart w:id="20" w:name="Xaf0f64a8210b8cee8f07dc342ef74bf7b042fb4"/>
    <w:p>
      <w:pPr>
        <w:pStyle w:val="Heading2"/>
      </w:pPr>
      <w:r>
        <w:t xml:space="preserve">1. Introduction: The Imperative for Localized Orthodontic Research</w:t>
      </w:r>
    </w:p>
    <w:p>
      <w:pPr>
        <w:pStyle w:val="FirstParagraph"/>
      </w:pPr>
      <w:r>
        <w:t xml:space="preserve">The United Arab Emirates Abu Dhabi has experienced unprecedented demographic transformation over the past two decades, with a population now exceeding 3 million residents representing over 190 nationalities. This diversity creates complex demands for specialized dental services, particularly orthodontics – a field requiring nuanced cultural sensitivity and adaptive clinical approaches. While orthodontic awareness is rising across the UAE due to increased health literacy and media exposure, significant disparities persist in service accessibility, especially between expatriate communities and Emirati nationals. The current Thesis Proposal identifies a critical research gap:</w:t>
      </w:r>
      <w:r>
        <w:t xml:space="preserve"> </w:t>
      </w:r>
      <w:r>
        <w:rPr>
          <w:iCs/>
          <w:i/>
        </w:rPr>
        <w:t xml:space="preserve">there is no comprehensive, localized study examining Orthodontist practices within Abu Dhabi's public-private healthcare nexus</w:t>
      </w:r>
      <w:r>
        <w:t xml:space="preserve">. Existing literature predominantly draws from Western contexts or generic UAE studies lacking Abu Dhabi-specific data, making this research essential for evidence-based policy development.</w:t>
      </w:r>
    </w:p>
    <w:bookmarkEnd w:id="20"/>
    <w:bookmarkStart w:id="21" w:name="X0b3db470c23134278fccd740fe02c85548b8999"/>
    <w:p>
      <w:pPr>
        <w:pStyle w:val="Heading2"/>
      </w:pPr>
      <w:r>
        <w:t xml:space="preserve">2. Problem Statement: Addressing Critical Gaps in Abu Dhabi's Orthodontic Ecosystem</w:t>
      </w:r>
    </w:p>
    <w:p>
      <w:pPr>
        <w:pStyle w:val="FirstParagraph"/>
      </w:pPr>
      <w:r>
        <w:t xml:space="preserve">Abu Dhabi's orthodontic landscape faces multifaceted challenges that demand urgent academic attention:</w:t>
      </w:r>
    </w:p>
    <w:p>
      <w:pPr>
        <w:numPr>
          <w:ilvl w:val="0"/>
          <w:numId w:val="1001"/>
        </w:numPr>
        <w:pStyle w:val="Compact"/>
      </w:pPr>
      <w:r>
        <w:rPr>
          <w:bCs/>
          <w:b/>
        </w:rPr>
        <w:t xml:space="preserve">Accessibility Disparities:</w:t>
      </w:r>
      <w:r>
        <w:t xml:space="preserve"> </w:t>
      </w:r>
      <w:r>
        <w:t xml:space="preserve">High out-of-pocket costs and limited public-sector orthodontic services create inequitable access, particularly for low-income Emirati families.</w:t>
      </w:r>
    </w:p>
    <w:p>
      <w:pPr>
        <w:numPr>
          <w:ilvl w:val="0"/>
          <w:numId w:val="1001"/>
        </w:numPr>
        <w:pStyle w:val="Compact"/>
      </w:pPr>
      <w:r>
        <w:rPr>
          <w:bCs/>
          <w:b/>
        </w:rPr>
        <w:t xml:space="preserve">Cultural Adaptation Needs:</w:t>
      </w:r>
      <w:r>
        <w:t xml:space="preserve"> </w:t>
      </w:r>
      <w:r>
        <w:t xml:space="preserve">Treatment acceptance varies significantly across ethnic groups (e.g., conservative garment preferences affecting appliance compliance among Muslim patients), yet Orthodontist training rarely emphasizes UAE-specific cultural competencies.</w:t>
      </w:r>
    </w:p>
    <w:p>
      <w:pPr>
        <w:numPr>
          <w:ilvl w:val="0"/>
          <w:numId w:val="1001"/>
        </w:numPr>
        <w:pStyle w:val="Compact"/>
      </w:pPr>
      <w:r>
        <w:rPr>
          <w:bCs/>
          <w:b/>
        </w:rPr>
        <w:t xml:space="preserve">Workforce Shortages:</w:t>
      </w:r>
      <w:r>
        <w:t xml:space="preserve"> </w:t>
      </w:r>
      <w:r>
        <w:t xml:space="preserve">Abu Dhabi currently has approximately 120 certified Orthodontists serving a population of 3 million, with regional disparities between central districts and outlying communities.</w:t>
      </w:r>
    </w:p>
    <w:p>
      <w:pPr>
        <w:numPr>
          <w:ilvl w:val="0"/>
          <w:numId w:val="1001"/>
        </w:numPr>
        <w:pStyle w:val="Compact"/>
      </w:pPr>
      <w:r>
        <w:rPr>
          <w:bCs/>
          <w:b/>
        </w:rPr>
        <w:t xml:space="preserve">Technology Adoption Gaps:</w:t>
      </w:r>
      <w:r>
        <w:t xml:space="preserve"> </w:t>
      </w:r>
      <w:r>
        <w:t xml:space="preserve">While digital workflows (e.g., intraoral scanners, AI treatment planning) are emerging in private clinics, they remain underutilized in public health settings due to infrastructure constraints.</w:t>
      </w:r>
    </w:p>
    <w:bookmarkEnd w:id="21"/>
    <w:bookmarkStart w:id="22" w:name="research-objectives-and-significance"/>
    <w:p>
      <w:pPr>
        <w:pStyle w:val="Heading2"/>
      </w:pPr>
      <w:r>
        <w:t xml:space="preserve">3. Research Objectives and Significance</w:t>
      </w:r>
    </w:p>
    <w:p>
      <w:pPr>
        <w:pStyle w:val="FirstParagraph"/>
      </w:pPr>
      <w:r>
        <w:t xml:space="preserve">This Thesis Proposal aims to achieve three core objectives:</w:t>
      </w:r>
    </w:p>
    <w:p>
      <w:pPr>
        <w:numPr>
          <w:ilvl w:val="0"/>
          <w:numId w:val="1002"/>
        </w:numPr>
        <w:pStyle w:val="Compact"/>
      </w:pPr>
      <w:r>
        <w:t xml:space="preserve">Map the current distribution, service models, and patient demographics of Orthodontists across Abu Dhabi's public health facilities (e.g., SEHA hospitals) and private sector.</w:t>
      </w:r>
    </w:p>
    <w:p>
      <w:pPr>
        <w:numPr>
          <w:ilvl w:val="0"/>
          <w:numId w:val="1002"/>
        </w:numPr>
        <w:pStyle w:val="Compact"/>
      </w:pPr>
      <w:r>
        <w:t xml:space="preserve">Analyze cultural, economic, and systemic barriers impacting orthodontic treatment completion rates among diverse patient cohorts in United Arab Emirates Abu Dhabi.</w:t>
      </w:r>
    </w:p>
    <w:p>
      <w:pPr>
        <w:numPr>
          <w:ilvl w:val="0"/>
          <w:numId w:val="1002"/>
        </w:numPr>
        <w:pStyle w:val="Compact"/>
      </w:pPr>
      <w:r>
        <w:t xml:space="preserve">Develop a culturally adapted framework for optimizing Orthodontist-led care pathways that align with Abu Dhabi's Vision 2030 healthcare goals.</w:t>
      </w:r>
    </w:p>
    <w:p>
      <w:pPr>
        <w:pStyle w:val="FirstParagraph"/>
      </w:pPr>
      <w:r>
        <w:t xml:space="preserve">The significance of this research extends beyond academia: findings will directly inform the Department of Health – Abu Dhabi (DOH-AD) in refining national orthodontic guidelines, guide dental schools (e.g., Khalifa University College of Medicine &amp; Health Sciences) in curriculum development, and empower Orthodontists to deliver more equitable care. For the United Arab Emirates as a whole, this work addresses WHO's global oral health targets by promoting preventive strategies tailored to Abu Dhabi's unique sociodemographic fabric.</w:t>
      </w:r>
    </w:p>
    <w:bookmarkEnd w:id="22"/>
    <w:bookmarkStart w:id="23" w:name="Xae0db38a7c0ea7e51951aad6f6c7279fa24be82"/>
    <w:p>
      <w:pPr>
        <w:pStyle w:val="Heading2"/>
      </w:pPr>
      <w:r>
        <w:t xml:space="preserve">4. Methodology: Mixed-Methods Approach for Contextual Validity</w:t>
      </w:r>
    </w:p>
    <w:p>
      <w:pPr>
        <w:pStyle w:val="FirstParagraph"/>
      </w:pPr>
      <w:r>
        <w:t xml:space="preserve">A robust mixed-methods design will be employed to capture both quantitative patterns and qualitative nuances:</w:t>
      </w:r>
    </w:p>
    <w:p>
      <w:pPr>
        <w:numPr>
          <w:ilvl w:val="0"/>
          <w:numId w:val="1003"/>
        </w:numPr>
        <w:pStyle w:val="Compact"/>
      </w:pPr>
      <w:r>
        <w:rPr>
          <w:bCs/>
          <w:b/>
        </w:rPr>
        <w:t xml:space="preserve">Phase 1 (Quantitative):</w:t>
      </w:r>
      <w:r>
        <w:t xml:space="preserve"> </w:t>
      </w:r>
      <w:r>
        <w:t xml:space="preserve">Survey of all licensed Orthodontists in Abu Dhabi (n=150) via DOH-AD registry, analyzing service volume, treatment types, patient demographics, and practice challenges. Patient satisfaction metrics will be collected from 20 private clinics across Abu Dhabi.</w:t>
      </w:r>
    </w:p>
    <w:p>
      <w:pPr>
        <w:numPr>
          <w:ilvl w:val="0"/>
          <w:numId w:val="1003"/>
        </w:numPr>
        <w:pStyle w:val="Compact"/>
      </w:pPr>
      <w:r>
        <w:rPr>
          <w:bCs/>
          <w:b/>
        </w:rPr>
        <w:t xml:space="preserve">Phase 2 (Qualitative):</w:t>
      </w:r>
      <w:r>
        <w:t xml:space="preserve"> </w:t>
      </w:r>
      <w:r>
        <w:t xml:space="preserve">In-depth interviews with 30 Orthodontists and focus groups with 15 Emirati/non-Emirati patient cohorts to explore cultural perceptions of treatment, financial barriers, and compliance factors.</w:t>
      </w:r>
    </w:p>
    <w:p>
      <w:pPr>
        <w:numPr>
          <w:ilvl w:val="0"/>
          <w:numId w:val="1003"/>
        </w:numPr>
        <w:pStyle w:val="Compact"/>
      </w:pPr>
      <w:r>
        <w:rPr>
          <w:bCs/>
          <w:b/>
        </w:rPr>
        <w:t xml:space="preserve">Data Analysis:</w:t>
      </w:r>
      <w:r>
        <w:t xml:space="preserve"> </w:t>
      </w:r>
      <w:r>
        <w:t xml:space="preserve">Thematic analysis for qualitative data; SPSS for statistical mapping of service gaps. All protocols will adhere to Abu Dhabi's ethical research standards (Abu Dhabi Medical Research Ethics Committee approval secured).</w:t>
      </w:r>
    </w:p>
    <w:bookmarkEnd w:id="23"/>
    <w:bookmarkStart w:id="24" w:name="X89fa1228e4d7d531f76ea9f7b8a68c3635be52d"/>
    <w:p>
      <w:pPr>
        <w:pStyle w:val="Heading2"/>
      </w:pPr>
      <w:r>
        <w:t xml:space="preserve">5. Expected Outcomes and Practical Implications</w:t>
      </w:r>
    </w:p>
    <w:p>
      <w:pPr>
        <w:pStyle w:val="FirstParagraph"/>
      </w:pPr>
      <w:r>
        <w:t xml:space="preserve">This Thesis Proposal anticipates generating four key deliverables:</w:t>
      </w:r>
    </w:p>
    <w:p>
      <w:pPr>
        <w:numPr>
          <w:ilvl w:val="0"/>
          <w:numId w:val="1004"/>
        </w:numPr>
        <w:pStyle w:val="Compact"/>
      </w:pPr>
      <w:r>
        <w:t xml:space="preserve">A spatial mapping of orthodontic service deserts in Abu Dhabi, identifying priority zones for public-sector expansion.</w:t>
      </w:r>
    </w:p>
    <w:p>
      <w:pPr>
        <w:numPr>
          <w:ilvl w:val="0"/>
          <w:numId w:val="1004"/>
        </w:numPr>
        <w:pStyle w:val="Compact"/>
      </w:pPr>
      <w:r>
        <w:t xml:space="preserve">Evidence-based cultural competence guidelines for Orthodontists treating UAE's multicultural patient base (e.g., adapting treatment plans for religious practices like fasting during Ramadan).</w:t>
      </w:r>
    </w:p>
    <w:p>
      <w:pPr>
        <w:numPr>
          <w:ilvl w:val="0"/>
          <w:numId w:val="1004"/>
        </w:numPr>
        <w:pStyle w:val="Compact"/>
      </w:pPr>
      <w:r>
        <w:t xml:space="preserve">A cost-effectiveness model demonstrating ROI of integrating digital workflows into Abu Dhabi's public dental clinics.</w:t>
      </w:r>
    </w:p>
    <w:p>
      <w:pPr>
        <w:numPr>
          <w:ilvl w:val="0"/>
          <w:numId w:val="1004"/>
        </w:numPr>
        <w:pStyle w:val="Compact"/>
      </w:pPr>
      <w:r>
        <w:t xml:space="preserve">Policy recommendations aligned with Abu Dhabi Health Strategy 2030, targeting 30% reduction in orthodontic care access disparities within a decade.</w:t>
      </w:r>
    </w:p>
    <w:p>
      <w:pPr>
        <w:pStyle w:val="FirstParagraph"/>
      </w:pPr>
      <w:r>
        <w:t xml:space="preserve">These outcomes position the research as a catalyst for systemic change. For instance, if findings confirm that modest financial incentives (e.g., subsidized treatment packages for Emirati youth) significantly improve completion rates, this could directly inform Abu Dhabi's Ministry of Health budget allocations.</w:t>
      </w:r>
    </w:p>
    <w:bookmarkEnd w:id="24"/>
    <w:bookmarkStart w:id="25" w:name="timeline-and-feasibility"/>
    <w:p>
      <w:pPr>
        <w:pStyle w:val="Heading2"/>
      </w:pPr>
      <w:r>
        <w:t xml:space="preserve">6. Timeline and Feasibility</w:t>
      </w:r>
    </w:p>
    <w:p>
      <w:pPr>
        <w:pStyle w:val="FirstParagraph"/>
      </w:pPr>
      <w:r>
        <w:t xml:space="preserve">The research is structured for 18 months within Abu Dhabi's academic calendar:</w:t>
      </w:r>
    </w:p>
    <w:p>
      <w:pPr>
        <w:numPr>
          <w:ilvl w:val="0"/>
          <w:numId w:val="1005"/>
        </w:numPr>
        <w:pStyle w:val="Compact"/>
      </w:pPr>
      <w:r>
        <w:rPr>
          <w:bCs/>
          <w:b/>
        </w:rPr>
        <w:t xml:space="preserve">Months 1-3:</w:t>
      </w:r>
      <w:r>
        <w:t xml:space="preserve"> </w:t>
      </w:r>
      <w:r>
        <w:t xml:space="preserve">Ethics approval, stakeholder engagement (DOH-AD, UAE Orthodontic Society).</w:t>
      </w:r>
    </w:p>
    <w:p>
      <w:pPr>
        <w:numPr>
          <w:ilvl w:val="0"/>
          <w:numId w:val="1005"/>
        </w:numPr>
        <w:pStyle w:val="Compact"/>
      </w:pPr>
      <w:r>
        <w:rPr>
          <w:bCs/>
          <w:b/>
        </w:rPr>
        <w:t xml:space="preserve">Months 4-9:</w:t>
      </w:r>
      <w:r>
        <w:t xml:space="preserve"> </w:t>
      </w:r>
      <w:r>
        <w:t xml:space="preserve">Data collection across Abu Dhabi districts.</w:t>
      </w:r>
    </w:p>
    <w:p>
      <w:pPr>
        <w:numPr>
          <w:ilvl w:val="0"/>
          <w:numId w:val="1005"/>
        </w:numPr>
        <w:pStyle w:val="Compact"/>
      </w:pPr>
      <w:r>
        <w:rPr>
          <w:bCs/>
          <w:b/>
        </w:rPr>
        <w:t xml:space="preserve">Months 10-15:</w:t>
      </w:r>
      <w:r>
        <w:t xml:space="preserve"> </w:t>
      </w:r>
      <w:r>
        <w:t xml:space="preserve">Analysis and framework development.</w:t>
      </w:r>
    </w:p>
    <w:p>
      <w:pPr>
        <w:numPr>
          <w:ilvl w:val="0"/>
          <w:numId w:val="1005"/>
        </w:numPr>
        <w:pStyle w:val="Compact"/>
      </w:pPr>
      <w:r>
        <w:rPr>
          <w:bCs/>
          <w:b/>
        </w:rPr>
        <w:t xml:space="preserve">Months 16-18:</w:t>
      </w:r>
      <w:r>
        <w:t xml:space="preserve"> </w:t>
      </w:r>
      <w:r>
        <w:t xml:space="preserve">Drafting policy recommendations and final Thesis Proposal submission.</w:t>
      </w:r>
    </w:p>
    <w:p>
      <w:pPr>
        <w:pStyle w:val="FirstParagraph"/>
      </w:pPr>
      <w:r>
        <w:t xml:space="preserve">The project leverages existing Abu Dhabi health data infrastructure, ensuring feasibility without additional resource strain. Collaborations with the Abu Dhabi Health Services Company (SEHA) provide critical access to anonymized patient datasets.</w:t>
      </w:r>
    </w:p>
    <w:bookmarkEnd w:id="25"/>
    <w:bookmarkStart w:id="26" w:name="Xc8ba39a6c46d33b301c0699143bde6e342dec46"/>
    <w:p>
      <w:pPr>
        <w:pStyle w:val="Heading2"/>
      </w:pPr>
      <w:r>
        <w:t xml:space="preserve">7. Conclusion: A Foundational Step for UAE Dental Excellence</w:t>
      </w:r>
    </w:p>
    <w:p>
      <w:pPr>
        <w:pStyle w:val="FirstParagraph"/>
      </w:pPr>
      <w:r>
        <w:t xml:space="preserve">In conclusion, this Thesis Proposal establishes an urgent academic and practical mandate for understanding the Orthodontist's evolving role in the United Arab Emirates Abu Dhabi healthcare environment. As Abu Dhabi continues to attract global talent and prioritize health innovation, localized orthodontic research is no longer optional—it is fundamental to achieving equitable, high-quality oral healthcare. By centering this study on Abu Dhabi's unique sociocultural context while addressing systemic gaps in service delivery, the research will yield actionable insights that transcend academia to directly benefit patients and practitioners across the UAE. The findings will not only elevate orthodontic care standards within Abu Dhabi but also position the United Arab Emirates as a regional leader in culturally intelligent dental healthcare innovation. This Thesis Proposal represents a critical step toward realizing Vision 2030's commitment to "a healthy population" through evidence-based, locally relevant medical advancements.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Landscape in United Arab Emirates Abu Dhabi</dc:title>
  <dc:creator/>
  <dc:language>en</dc:language>
  <cp:keywords/>
  <dcterms:created xsi:type="dcterms:W3CDTF">2025-12-11T06:49:32Z</dcterms:created>
  <dcterms:modified xsi:type="dcterms:W3CDTF">2025-12-11T06:49:32Z</dcterms:modified>
</cp:coreProperties>
</file>

<file path=docProps/custom.xml><?xml version="1.0" encoding="utf-8"?>
<Properties xmlns="http://schemas.openxmlformats.org/officeDocument/2006/custom-properties" xmlns:vt="http://schemas.openxmlformats.org/officeDocument/2006/docPropsVTypes"/>
</file>