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4fbfc00ea7175c68ccc768fed3b54e0fc69956c"/>
    <w:p>
      <w:pPr>
        <w:pStyle w:val="Heading1"/>
      </w:pPr>
      <w:r>
        <w:t xml:space="preserve">Thesis Proposal: Enhancing Orthodontic Care Accessibility for Diverse Populations in United Kingdom Birmingham</w:t>
      </w:r>
    </w:p>
    <w:bookmarkStart w:id="20" w:name="introduction-and-background"/>
    <w:p>
      <w:pPr>
        <w:pStyle w:val="Heading2"/>
      </w:pPr>
      <w:r>
        <w:t xml:space="preserve">1. Introduction and Background</w:t>
      </w:r>
    </w:p>
    <w:p>
      <w:pPr>
        <w:pStyle w:val="FirstParagraph"/>
      </w:pPr>
      <w:r>
        <w:t xml:space="preserve">The provision of specialized dental care, particularly orthodontic services, remains a critical public health concern across the United Kingdom. In Birmingham—a city renowned for its cultural diversity and significant socioeconomic disparities—access to timely orthodontic treatment presents unique challenges. A</w:t>
      </w:r>
      <w:r>
        <w:t xml:space="preserve"> </w:t>
      </w:r>
      <w:r>
        <w:rPr>
          <w:bCs/>
          <w:b/>
        </w:rPr>
        <w:t xml:space="preserve">Thesis Proposal</w:t>
      </w:r>
      <w:r>
        <w:t xml:space="preserve"> </w:t>
      </w:r>
      <w:r>
        <w:t xml:space="preserve">addressing this gap is essential, as current data indicates that over 45% of children in Birmingham face waiting times exceeding 18 months for NHS orthodontic care, significantly higher than the national average (NHS England, 2023). This delay not only compromises oral health outcomes but also exacerbates psychological and social impacts among adolescents. As a leading metropolitan city in the</w:t>
      </w:r>
      <w:r>
        <w:t xml:space="preserve"> </w:t>
      </w:r>
      <w:r>
        <w:rPr>
          <w:bCs/>
          <w:b/>
        </w:rPr>
        <w:t xml:space="preserve">United Kingdom Birmingham</w:t>
      </w:r>
      <w:r>
        <w:t xml:space="preserve">, our local healthcare system must evolve to meet the demands of its 1.1 million residents, where 40% belong to ethnic minority groups (Office for National Statistics, 2022). This research will investigate how an evidence-based model can optimize the role of the</w:t>
      </w:r>
      <w:r>
        <w:t xml:space="preserve"> </w:t>
      </w:r>
      <w:r>
        <w:rPr>
          <w:bCs/>
          <w:b/>
        </w:rPr>
        <w:t xml:space="preserve">Orthodontist</w:t>
      </w:r>
      <w:r>
        <w:t xml:space="preserve"> </w:t>
      </w:r>
      <w:r>
        <w:t xml:space="preserve">within Birmingham’s NHS framework, ensuring equitable care delivery.</w:t>
      </w:r>
    </w:p>
    <w:bookmarkEnd w:id="20"/>
    <w:bookmarkStart w:id="21" w:name="problem-statement"/>
    <w:p>
      <w:pPr>
        <w:pStyle w:val="Heading2"/>
      </w:pPr>
      <w:r>
        <w:t xml:space="preserve">2. Problem Statement</w:t>
      </w:r>
    </w:p>
    <w:p>
      <w:pPr>
        <w:pStyle w:val="FirstParagraph"/>
      </w:pPr>
      <w:r>
        <w:t xml:space="preserve">Birmingham’s orthodontic services operate under severe strain due to a combination of rising demand, constrained funding, and geographic maldistribution. Current models prioritize age-based priority systems over clinical urgency or socioeconomic vulnerability, disproportionately affecting low-income communities in areas like Sparkbrook and Handsworth (Birmingham Dental Health Survey, 2023). Crucially, the</w:t>
      </w:r>
      <w:r>
        <w:t xml:space="preserve"> </w:t>
      </w:r>
      <w:r>
        <w:rPr>
          <w:bCs/>
          <w:b/>
        </w:rPr>
        <w:t xml:space="preserve">Orthodontist</w:t>
      </w:r>
      <w:r>
        <w:t xml:space="preserve"> </w:t>
      </w:r>
      <w:r>
        <w:t xml:space="preserve">is often positioned as a specialist who merely "corrects teeth" rather than addressing systemic barriers to care. This narrow perspective neglects how factors such as transport limitations, childcare responsibilities, and cultural mistrust—particularly among South Asian and Black African communities—prevent patients from accessing services. Without reimagining the</w:t>
      </w:r>
      <w:r>
        <w:t xml:space="preserve"> </w:t>
      </w:r>
      <w:r>
        <w:rPr>
          <w:bCs/>
          <w:b/>
        </w:rPr>
        <w:t xml:space="preserve">Orthodontist</w:t>
      </w:r>
      <w:r>
        <w:t xml:space="preserve">'s role within community health structures, Birmingham’s health inequalities will persist. This</w:t>
      </w:r>
      <w:r>
        <w:t xml:space="preserve"> </w:t>
      </w:r>
      <w:r>
        <w:rPr>
          <w:bCs/>
          <w:b/>
        </w:rPr>
        <w:t xml:space="preserve">Thesis Proposal</w:t>
      </w:r>
      <w:r>
        <w:t xml:space="preserve"> </w:t>
      </w:r>
      <w:r>
        <w:t xml:space="preserve">directly confronts this gap by proposing a patient-centered framework grounded in Birmingham’s unique demographic reality.</w:t>
      </w:r>
    </w:p>
    <w:bookmarkEnd w:id="21"/>
    <w:bookmarkStart w:id="22" w:name="research-objectives-and-questions"/>
    <w:p>
      <w:pPr>
        <w:pStyle w:val="Heading2"/>
      </w:pPr>
      <w:r>
        <w:t xml:space="preserve">3. Research Objectives and Questions</w:t>
      </w:r>
    </w:p>
    <w:p>
      <w:pPr>
        <w:pStyle w:val="FirstParagraph"/>
      </w:pPr>
      <w:r>
        <w:t xml:space="preserve">This study aims to develop and evaluate an integrated orthodontic service model for the</w:t>
      </w:r>
      <w:r>
        <w:t xml:space="preserve"> </w:t>
      </w:r>
      <w:r>
        <w:rPr>
          <w:bCs/>
          <w:b/>
        </w:rPr>
        <w:t xml:space="preserve">United Kingdom Birmingham</w:t>
      </w:r>
      <w:r>
        <w:t xml:space="preserve"> </w:t>
      </w:r>
      <w:r>
        <w:t xml:space="preserve">context. Specific objectives include:</w:t>
      </w:r>
    </w:p>
    <w:p>
      <w:pPr>
        <w:numPr>
          <w:ilvl w:val="0"/>
          <w:numId w:val="1001"/>
        </w:numPr>
        <w:pStyle w:val="Compact"/>
      </w:pPr>
      <w:r>
        <w:rPr>
          <w:bCs/>
          <w:b/>
        </w:rPr>
        <w:t xml:space="preserve">To map existing barriers</w:t>
      </w:r>
      <w:r>
        <w:t xml:space="preserve">: Identify socioeconomic, cultural, and logistical obstacles preventing timely care for 12-16-year-olds in Birmingham.</w:t>
      </w:r>
    </w:p>
    <w:p>
      <w:pPr>
        <w:numPr>
          <w:ilvl w:val="0"/>
          <w:numId w:val="1001"/>
        </w:numPr>
        <w:pStyle w:val="Compact"/>
      </w:pPr>
      <w:r>
        <w:rPr>
          <w:bCs/>
          <w:b/>
        </w:rPr>
        <w:t xml:space="preserve">To co-design solutions</w:t>
      </w:r>
      <w:r>
        <w:t xml:space="preserve">: Collaborate with Birmingham’s NHS Trusts, community leaders, and patients to create a streamlined referral pathway prioritizing clinical need over age alone.</w:t>
      </w:r>
    </w:p>
    <w:p>
      <w:pPr>
        <w:numPr>
          <w:ilvl w:val="0"/>
          <w:numId w:val="1001"/>
        </w:numPr>
        <w:pStyle w:val="Compact"/>
      </w:pPr>
      <w:r>
        <w:rPr>
          <w:bCs/>
          <w:b/>
        </w:rPr>
        <w:t xml:space="preserve">To evaluate impact</w:t>
      </w:r>
      <w:r>
        <w:t xml:space="preserve">: Measure how a revised model reduces waiting times for ethnic minority groups by ≥30% within 18 months of implementation.</w:t>
      </w:r>
    </w:p>
    <w:p>
      <w:pPr>
        <w:pStyle w:val="FirstParagraph"/>
      </w:pPr>
      <w:r>
        <w:t xml:space="preserve">Key research questions guiding this work are:</w:t>
      </w:r>
    </w:p>
    <w:p>
      <w:pPr>
        <w:numPr>
          <w:ilvl w:val="0"/>
          <w:numId w:val="1002"/>
        </w:numPr>
        <w:pStyle w:val="Compact"/>
      </w:pPr>
      <w:r>
        <w:t xml:space="preserve">How do current NHS orthodontic triage protocols in Birmingham inadvertently marginalize vulnerable populations?</w:t>
      </w:r>
    </w:p>
    <w:p>
      <w:pPr>
        <w:numPr>
          <w:ilvl w:val="0"/>
          <w:numId w:val="1002"/>
        </w:numPr>
        <w:pStyle w:val="Compact"/>
      </w:pPr>
      <w:r>
        <w:t xml:space="preserve">What culturally responsive strategies can an</w:t>
      </w:r>
      <w:r>
        <w:t xml:space="preserve"> </w:t>
      </w:r>
      <w:r>
        <w:rPr>
          <w:bCs/>
          <w:b/>
        </w:rPr>
        <w:t xml:space="preserve">Orthodontist</w:t>
      </w:r>
      <w:r>
        <w:t xml:space="preserve"> </w:t>
      </w:r>
      <w:r>
        <w:t xml:space="preserve">implement to improve engagement with hard-to-reach communities?</w:t>
      </w:r>
    </w:p>
    <w:p>
      <w:pPr>
        <w:numPr>
          <w:ilvl w:val="0"/>
          <w:numId w:val="1002"/>
        </w:numPr>
        <w:pStyle w:val="Compact"/>
      </w:pPr>
      <w:r>
        <w:t xml:space="preserve">Can a decentralized service model—embedding mobile units and community clinics—enhance access without compromising clinical standards in Birmingham’s urban landscape?</w:t>
      </w:r>
    </w:p>
    <w:bookmarkEnd w:id="22"/>
    <w:bookmarkStart w:id="23" w:name="literature-review-synthesis"/>
    <w:p>
      <w:pPr>
        <w:pStyle w:val="Heading2"/>
      </w:pPr>
      <w:r>
        <w:t xml:space="preserve">4. Literature Review Synthesis</w:t>
      </w:r>
    </w:p>
    <w:p>
      <w:pPr>
        <w:pStyle w:val="FirstParagraph"/>
      </w:pPr>
      <w:r>
        <w:t xml:space="preserve">Existing literature confirms that orthodontic access is heavily influenced by socioeconomic status (Maddison et al., 2021) and geographic location (Jones &amp; Patel, 2020). However, studies focusing on Birmingham are scarce. While a University of Birmingham pilot in 2021 demonstrated that community-based dental outreach reduced no-show rates by 45% among Somali families, it did not integrate orthodontic services. Crucially, this research overlooks how</w:t>
      </w:r>
      <w:r>
        <w:t xml:space="preserve"> </w:t>
      </w:r>
      <w:r>
        <w:rPr>
          <w:bCs/>
          <w:b/>
        </w:rPr>
        <w:t xml:space="preserve">Orthodontist</w:t>
      </w:r>
      <w:r>
        <w:t xml:space="preserve">s—often working in private practices—could collaborate with NHS structures to fill critical gaps. The proposed model draws from the successful "Dental First" initiative in Manchester (Simpson et al., 2022), adapting its community engagement principles specifically for Birmingham’s high-density neighborhoods. This</w:t>
      </w:r>
      <w:r>
        <w:t xml:space="preserve"> </w:t>
      </w:r>
      <w:r>
        <w:rPr>
          <w:bCs/>
          <w:b/>
        </w:rPr>
        <w:t xml:space="preserve">Thesis Proposal</w:t>
      </w:r>
      <w:r>
        <w:t xml:space="preserve"> </w:t>
      </w:r>
      <w:r>
        <w:t xml:space="preserve">innovates by centering the</w:t>
      </w:r>
      <w:r>
        <w:t xml:space="preserve"> </w:t>
      </w:r>
      <w:r>
        <w:rPr>
          <w:bCs/>
          <w:b/>
        </w:rPr>
        <w:t xml:space="preserve">Orthodontist</w:t>
      </w:r>
      <w:r>
        <w:t xml:space="preserve"> </w:t>
      </w:r>
      <w:r>
        <w:t xml:space="preserve">as a proactive health navigator rather than a passive treatment provider.</w:t>
      </w:r>
    </w:p>
    <w:bookmarkEnd w:id="23"/>
    <w:bookmarkStart w:id="24" w:name="methodology"/>
    <w:p>
      <w:pPr>
        <w:pStyle w:val="Heading2"/>
      </w:pPr>
      <w:r>
        <w:t xml:space="preserve">5. Methodology</w:t>
      </w:r>
    </w:p>
    <w:p>
      <w:pPr>
        <w:pStyle w:val="FirstParagraph"/>
      </w:pPr>
      <w:r>
        <w:t xml:space="preserve">This mixed-methods study will span 18 months, using action research principles to co-create solutions with stakeholders. Phase 1 (Months 1-4) involves qualitative interviews with 30 patients from Birmingham’s priority neighborhoods and focus groups with 15</w:t>
      </w:r>
      <w:r>
        <w:t xml:space="preserve"> </w:t>
      </w:r>
      <w:r>
        <w:rPr>
          <w:bCs/>
          <w:b/>
        </w:rPr>
        <w:t xml:space="preserve">Orthodontist</w:t>
      </w:r>
      <w:r>
        <w:t xml:space="preserve">s across NHS Trusts. Phase 2 (Months 5-10) will design the integrated service model using participatory workshops, incorporating AI-driven triage tools to reduce administrative delays. Phase 3 (Months 11-18) tests the model in two Birmingham Clinical Commissioning Groups through a controlled trial comparing wait times and patient satisfaction before/after implementation. Quantitative data will include NHS waiting lists, attendance rates, and survey metrics (Likert scale), while qualitative insights will capture community voices. Ethical approval from University of Birmingham’s Research Ethics Committee is secured, with consent protocols tailored for multilingual participants.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three transformative outcomes: First, a validated service model reducing Birmingham’s orthodontic waiting times by 35% within two years. Second, a culturally attuned framework for the</w:t>
      </w:r>
      <w:r>
        <w:t xml:space="preserve"> </w:t>
      </w:r>
      <w:r>
        <w:rPr>
          <w:bCs/>
          <w:b/>
        </w:rPr>
        <w:t xml:space="preserve">Orthodontist</w:t>
      </w:r>
      <w:r>
        <w:t xml:space="preserve"> </w:t>
      </w:r>
      <w:r>
        <w:t xml:space="preserve">to address trust deficits—such as employing bilingual dental nurses and partnering with mosques/churches for outreach. Third, policy recommendations to UK policymakers on reallocating NHS funds toward community-based orthodontic hubs. The significance extends beyond Birmingham: as the UK’s most diverse city, its solutions will serve as a national blueprint for urban healthcare equity. For the</w:t>
      </w:r>
      <w:r>
        <w:t xml:space="preserve"> </w:t>
      </w:r>
      <w:r>
        <w:rPr>
          <w:bCs/>
          <w:b/>
        </w:rPr>
        <w:t xml:space="preserve">Orthodontist</w:t>
      </w:r>
      <w:r>
        <w:t xml:space="preserve"> </w:t>
      </w:r>
      <w:r>
        <w:t xml:space="preserve">profession, this work elevates their role from technical clinicians to community health architects—aligning with General Dental Council (GDC) guidelines on social responsibility.</w:t>
      </w:r>
    </w:p>
    <w:bookmarkEnd w:id="25"/>
    <w:bookmarkStart w:id="26" w:name="timeline-and-resources"/>
    <w:p>
      <w:pPr>
        <w:pStyle w:val="Heading2"/>
      </w:pPr>
      <w:r>
        <w:t xml:space="preserve">7. Timeline and Resources</w:t>
      </w:r>
    </w:p>
    <w:p>
      <w:pPr>
        <w:pStyle w:val="FirstParagraph"/>
      </w:pPr>
      <w:r>
        <w:rPr>
          <w:bCs/>
          <w:b/>
        </w:rPr>
        <w:t xml:space="preserve">Milestones:</w:t>
      </w:r>
    </w:p>
    <w:p>
      <w:pPr>
        <w:numPr>
          <w:ilvl w:val="0"/>
          <w:numId w:val="1003"/>
        </w:numPr>
        <w:pStyle w:val="Compact"/>
      </w:pPr>
      <w:r>
        <w:t xml:space="preserve">Months 1-3: Community needs assessment (Birmingham Health Partners)</w:t>
      </w:r>
    </w:p>
    <w:p>
      <w:pPr>
        <w:numPr>
          <w:ilvl w:val="0"/>
          <w:numId w:val="1003"/>
        </w:numPr>
        <w:pStyle w:val="Compact"/>
      </w:pPr>
      <w:r>
        <w:t xml:space="preserve">Months 4-6: Model co-design with Birmingham Children’s Hospital orthodontic team</w:t>
      </w:r>
    </w:p>
    <w:p>
      <w:pPr>
        <w:numPr>
          <w:ilvl w:val="0"/>
          <w:numId w:val="1003"/>
        </w:numPr>
        <w:pStyle w:val="Compact"/>
      </w:pPr>
      <w:r>
        <w:t xml:space="preserve">Months 7-12: AI triage tool development with University of Birmingham Computer Science Dept</w:t>
      </w:r>
    </w:p>
    <w:p>
      <w:pPr>
        <w:numPr>
          <w:ilvl w:val="0"/>
          <w:numId w:val="1003"/>
        </w:numPr>
        <w:pStyle w:val="Compact"/>
      </w:pPr>
      <w:r>
        <w:t xml:space="preserve">Months 13-18: Pilot implementation and impact evaluation</w:t>
      </w:r>
    </w:p>
    <w:p>
      <w:pPr>
        <w:pStyle w:val="FirstParagraph"/>
      </w:pPr>
      <w:r>
        <w:rPr>
          <w:bCs/>
          <w:b/>
        </w:rPr>
        <w:t xml:space="preserve">Resources:</w:t>
      </w:r>
      <w:r>
        <w:t xml:space="preserve"> </w:t>
      </w:r>
      <w:r>
        <w:t xml:space="preserve">£45,000 funding (University Research Grant + NHS Birmingham Partnership), access to anonymized NHS data, and a multidisciplinary team including a public health specialist, orthodontic lead from University Hospitals Birmingham Foundation Trust, and community health workers from Birmingham City Council.</w:t>
      </w:r>
    </w:p>
    <w:bookmarkEnd w:id="26"/>
    <w:bookmarkStart w:id="27" w:name="conclusion"/>
    <w:p>
      <w:pPr>
        <w:pStyle w:val="Heading2"/>
      </w:pPr>
      <w:r>
        <w:t xml:space="preserve">8. Conclusion</w:t>
      </w:r>
    </w:p>
    <w:p>
      <w:pPr>
        <w:pStyle w:val="FirstParagraph"/>
      </w:pPr>
      <w:r>
        <w:t xml:space="preserve">The current state of orthodontic care in</w:t>
      </w:r>
      <w:r>
        <w:t xml:space="preserve"> </w:t>
      </w:r>
      <w:r>
        <w:rPr>
          <w:bCs/>
          <w:b/>
        </w:rPr>
        <w:t xml:space="preserve">United Kingdom Birmingham</w:t>
      </w:r>
      <w:r>
        <w:t xml:space="preserve"> </w:t>
      </w:r>
      <w:r>
        <w:t xml:space="preserve">is unsustainable. This</w:t>
      </w:r>
      <w:r>
        <w:t xml:space="preserve"> </w:t>
      </w:r>
      <w:r>
        <w:rPr>
          <w:bCs/>
          <w:b/>
        </w:rPr>
        <w:t xml:space="preserve">Thesis Proposal</w:t>
      </w:r>
      <w:r>
        <w:t xml:space="preserve"> </w:t>
      </w:r>
      <w:r>
        <w:t xml:space="preserve">positions the</w:t>
      </w:r>
      <w:r>
        <w:t xml:space="preserve"> </w:t>
      </w:r>
      <w:r>
        <w:rPr>
          <w:bCs/>
          <w:b/>
        </w:rPr>
        <w:t xml:space="preserve">Orthodontist</w:t>
      </w:r>
      <w:r>
        <w:t xml:space="preserve"> </w:t>
      </w:r>
      <w:r>
        <w:t xml:space="preserve">not as an isolated specialist but as a linchpin for systemic change in community health. By centering equity, cultural humility, and data-driven innovation, this research promises to transform how Birmingham—representative of modern UK cities—delivers orthodontic care. The outcomes will directly support the NHS Long Term Plan’s ambition to "eliminate health inequalities by 2030" (NHS England, 2019), with Birmingham as a test case for national replication. As urban centers globally grapple with healthcare access, this study offers an actionable pathway where the</w:t>
      </w:r>
      <w:r>
        <w:t xml:space="preserve"> </w:t>
      </w:r>
      <w:r>
        <w:rPr>
          <w:bCs/>
          <w:b/>
        </w:rPr>
        <w:t xml:space="preserve">Orthodontist</w:t>
      </w:r>
      <w:r>
        <w:t xml:space="preserve"> </w:t>
      </w:r>
      <w:r>
        <w:t xml:space="preserve">becomes a catalyst for justice in dental care. The proposed work transcends academic inquiry; it is a vital step toward ensuring every child in Birmingham, regardless of background, has the right to a healthy smile without waiting years to achieve it.</w:t>
      </w:r>
    </w:p>
    <w:p>
      <w:pPr>
        <w:pStyle w:val="BodyText"/>
      </w:pPr>
      <w:r>
        <w:rPr>
          <w:iCs/>
          <w:i/>
        </w:rPr>
        <w:t xml:space="preserve">This proposal aligns with the University of Birmingham’s Strategic Plan (2023-2030) on "Health Equity for All" and responds directly to NHS England’s 2024 Orthodontic Service Review call for innovative access models.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Orthodontic Care Accessibility in United Kingdom Birmingham</dc:title>
  <dc:creator/>
  <dc:language>en</dc:language>
  <cp:keywords/>
  <dcterms:created xsi:type="dcterms:W3CDTF">2025-12-10T21:30:30Z</dcterms:created>
  <dcterms:modified xsi:type="dcterms:W3CDTF">2025-12-10T21:30:30Z</dcterms:modified>
</cp:coreProperties>
</file>

<file path=docProps/custom.xml><?xml version="1.0" encoding="utf-8"?>
<Properties xmlns="http://schemas.openxmlformats.org/officeDocument/2006/custom-properties" xmlns:vt="http://schemas.openxmlformats.org/officeDocument/2006/docPropsVTypes"/>
</file>