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Through</w:t>
      </w:r>
      <w:r>
        <w:t xml:space="preserve"> </w:t>
      </w:r>
      <w:r>
        <w:t xml:space="preserve">Specialized</w:t>
      </w:r>
      <w:r>
        <w:t xml:space="preserve"> </w:t>
      </w:r>
      <w:r>
        <w:t xml:space="preserve">Practice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64732702fea7669d855431e75cbcb9b76e8bba8"/>
    <w:p>
      <w:pPr>
        <w:pStyle w:val="Heading1"/>
      </w:pPr>
      <w:r>
        <w:t xml:space="preserve">Thesis Proposal: Establishing a Patient-Centric Orthodontic Practice to Address Healthcare Disparities in United States Houston</w:t>
      </w:r>
    </w:p>
    <w:bookmarkStart w:id="20" w:name="introduction-and-background"/>
    <w:p>
      <w:pPr>
        <w:pStyle w:val="Heading2"/>
      </w:pPr>
      <w:r>
        <w:t xml:space="preserve">1. Introduction and Background</w:t>
      </w:r>
    </w:p>
    <w:p>
      <w:pPr>
        <w:pStyle w:val="FirstParagraph"/>
      </w:pPr>
      <w:r>
        <w:t xml:space="preserve">The field of orthodontics continues to evolve as a critical component of comprehensive dental healthcare in the United States. However, access to specialized orthodontic services remains unevenly distributed, particularly within diverse urban centers like Houston, Texas. As the fourth-largest city in the United States and a melting pot of cultural and socioeconomic backgrounds, Houston presents unique challenges in delivering equitable orthodontic care. This Thesis Proposal outlines a research framework for developing a specialized Orthodontist practice that addresses systemic gaps in treatment accessibility, affordability, and culturally competent care within United States Houston. With over 2.3 million residents lacking consistent dental insurance and significant minority populations facing barriers to specialty care, this study responds to an urgent public health need.</w:t>
      </w:r>
    </w:p>
    <w:bookmarkEnd w:id="20"/>
    <w:bookmarkStart w:id="21" w:name="problem-statement"/>
    <w:p>
      <w:pPr>
        <w:pStyle w:val="Heading2"/>
      </w:pPr>
      <w:r>
        <w:t xml:space="preserve">2. Problem Statement</w:t>
      </w:r>
    </w:p>
    <w:p>
      <w:pPr>
        <w:pStyle w:val="FirstParagraph"/>
      </w:pPr>
      <w:r>
        <w:t xml:space="preserve">Current orthodontic services in Houston are concentrated in affluent suburban areas, leaving underserved communities—particularly Hispanic and African American neighborhoods in the East End and Fifth Ward—without adequate access. Data from the Texas Dental Association (2023) indicates that only 38% of Houston residents aged 15-24 receive orthodontic treatment compared to the national average of 54%. This disparity stems from multiple factors: high out-of-pocket costs (averaging $6,000–$8,000 per case), limited insurance coverage for preventive care, transportation barriers, and cultural mistrust of medical institutions. The absence of a dedicated Orthodontist practice designed for Houston's demographic realities exacerbates oral health inequities that correlate with broader systemic challenges in the United States.</w:t>
      </w:r>
    </w:p>
    <w:bookmarkEnd w:id="21"/>
    <w:bookmarkStart w:id="22" w:name="X33b5093345776afa0d4382b444f564d8e406131"/>
    <w:p>
      <w:pPr>
        <w:pStyle w:val="Heading2"/>
      </w:pPr>
      <w:r>
        <w:t xml:space="preserve">3. Literature Review: Contextualizing Houston's Orthodontic Landscape</w:t>
      </w:r>
    </w:p>
    <w:p>
      <w:pPr>
        <w:pStyle w:val="FirstParagraph"/>
      </w:pPr>
      <w:r>
        <w:t xml:space="preserve">Existing research emphasizes the link between socioeconomic status and orthodontic utilization (Wright et al., 2021), but few studies focus on Houston's unique urban dynamics. A University of Texas Health Science Center analysis (2022) revealed that Houston's minority communities experience 40% lower orthodontic visit rates than white counterparts, even when controlling for income. Concurrently, the American Association of Orthodontists reports a 35% national shortage of Orthodontists, with Texas experiencing a deficit of 187 providers per million residents—worse than the national average. This context validates our thesis: Houston requires a new model of orthodontic practice that integrates community health navigation, sliding-scale pricing, and culturally tailored patient education to overcome historical barriers.</w:t>
      </w:r>
    </w:p>
    <w:bookmarkEnd w:id="22"/>
    <w:bookmarkStart w:id="23" w:name="research-objectives"/>
    <w:p>
      <w:pPr>
        <w:pStyle w:val="Heading2"/>
      </w:pPr>
      <w:r>
        <w:t xml:space="preserve">4. Research Objectives</w:t>
      </w:r>
    </w:p>
    <w:p>
      <w:pPr>
        <w:numPr>
          <w:ilvl w:val="0"/>
          <w:numId w:val="1001"/>
        </w:numPr>
        <w:pStyle w:val="Compact"/>
      </w:pPr>
      <w:r>
        <w:t xml:space="preserve">To quantify the unmet demand for affordable orthodontic services across Houston’s 10 most underserved zip codes through community health surveys.</w:t>
      </w:r>
    </w:p>
    <w:p>
      <w:pPr>
        <w:numPr>
          <w:ilvl w:val="0"/>
          <w:numId w:val="1001"/>
        </w:numPr>
        <w:pStyle w:val="Compact"/>
      </w:pPr>
      <w:r>
        <w:t xml:space="preserve">To design a practice model integrating telehealth consultations, mobile care units for school-based screenings, and partnerships with federally qualified health centers (FQHCs) in United States Houston.</w:t>
      </w:r>
    </w:p>
    <w:p>
      <w:pPr>
        <w:numPr>
          <w:ilvl w:val="0"/>
          <w:numId w:val="1001"/>
        </w:numPr>
        <w:pStyle w:val="Compact"/>
      </w:pPr>
      <w:r>
        <w:t xml:space="preserve">To develop a culturally responsive treatment protocol addressing common misconceptions about orthodontics among Hispanic and Black communities in the city.</w:t>
      </w:r>
    </w:p>
    <w:p>
      <w:pPr>
        <w:numPr>
          <w:ilvl w:val="0"/>
          <w:numId w:val="1001"/>
        </w:numPr>
        <w:pStyle w:val="Compact"/>
      </w:pPr>
      <w:r>
        <w:t xml:space="preserve">To establish a sustainable financial framework reducing out-of-pocket costs by 30% compared to conventional orthodontic practices.</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Community engagement via focus groups with Houston residents, FQHC staff, and school nurses to identify barriers. Quantitative surveys of 500+ residents across East End and Fifth Ward communities will measure service gaps.</w:t>
      </w:r>
    </w:p>
    <w:p>
      <w:pPr>
        <w:numPr>
          <w:ilvl w:val="0"/>
          <w:numId w:val="1002"/>
        </w:numPr>
        <w:pStyle w:val="Compact"/>
      </w:pPr>
      <w:r>
        <w:rPr>
          <w:bCs/>
          <w:b/>
        </w:rPr>
        <w:t xml:space="preserve">Phase 2 (Months 5–10):</w:t>
      </w:r>
      <w:r>
        <w:t xml:space="preserve"> </w:t>
      </w:r>
      <w:r>
        <w:t xml:space="preserve">Co-design of the practice model with orthodontic professionals, social workers, and community leaders. Implementation includes pilot telehealth kiosks at three Houston public libraries and school-based screening events in partnership with Houston Independent School District.</w:t>
      </w:r>
    </w:p>
    <w:p>
      <w:pPr>
        <w:numPr>
          <w:ilvl w:val="0"/>
          <w:numId w:val="1002"/>
        </w:numPr>
        <w:pStyle w:val="Compact"/>
      </w:pPr>
      <w:r>
        <w:rPr>
          <w:bCs/>
          <w:b/>
        </w:rPr>
        <w:t xml:space="preserve">Phase 3 (Months 11–18):</w:t>
      </w:r>
      <w:r>
        <w:t xml:space="preserve"> </w:t>
      </w:r>
      <w:r>
        <w:t xml:space="preserve">Outcome evaluation measuring treatment initiation rates, patient satisfaction (using validated surveys), and reduction in financial barriers. Cost-effectiveness analysis comparing our model to conventional practice revenue streams.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scalable framework for an Orthodontist practice that reduces treatment initiation barriers by 50% in target communities within two years. Second, validated cultural competency protocols addressing language preferences (Spanish/English bilingual staff), dietary considerations (common in Houston's diverse cuisines), and religious needs during treatment. Third, evidence demonstrating how integrated care models can improve long-term oral health outcomes—reducing preventable dental emergencies that strain Houston’s public health system.</w:t>
      </w:r>
    </w:p>
    <w:p>
      <w:pPr>
        <w:pStyle w:val="BodyText"/>
      </w:pPr>
      <w:r>
        <w:t xml:space="preserve">The significance extends beyond Houston: As a microcosm of America’s urban healthcare challenges, United States Houston offers a blueprint for nationwide orthodontic equity. By documenting how this practice model operates within the specific socioeconomic ecosystem of Greater Houston—including its high immigrant population (31% foreign-born), economic volatility, and climate-related health disruptions—the research will provide actionable insights for Orthodontists across the United States seeking to serve diverse populations.</w:t>
      </w:r>
    </w:p>
    <w:bookmarkEnd w:id="25"/>
    <w:bookmarkStart w:id="26" w:name="timeline-and-resource-allocation"/>
    <w:p>
      <w:pPr>
        <w:pStyle w:val="Heading2"/>
      </w:pPr>
      <w:r>
        <w:t xml:space="preserve">7. Timeline and Resource Allocation</w:t>
      </w:r>
    </w:p>
    <w:p>
      <w:pPr>
        <w:pStyle w:val="FirstParagraph"/>
      </w:pPr>
      <w:r>
        <w:t xml:space="preserve">A 24-month timeline ensures methodological rigor while maintaining community responsiveness:</w:t>
      </w:r>
    </w:p>
    <w:p>
      <w:pPr>
        <w:numPr>
          <w:ilvl w:val="0"/>
          <w:numId w:val="1003"/>
        </w:numPr>
        <w:pStyle w:val="Compact"/>
      </w:pPr>
      <w:r>
        <w:rPr>
          <w:bCs/>
          <w:b/>
        </w:rPr>
        <w:t xml:space="preserve">Months 1–3:</w:t>
      </w:r>
      <w:r>
        <w:t xml:space="preserve"> </w:t>
      </w:r>
      <w:r>
        <w:t xml:space="preserve">Community partnership development with Houston Health Department, Baylor College of Medicine, and local churches.</w:t>
      </w:r>
    </w:p>
    <w:p>
      <w:pPr>
        <w:numPr>
          <w:ilvl w:val="0"/>
          <w:numId w:val="1003"/>
        </w:numPr>
        <w:pStyle w:val="Compact"/>
      </w:pPr>
      <w:r>
        <w:rPr>
          <w:bCs/>
          <w:b/>
        </w:rPr>
        <w:t xml:space="preserve">Months 4–9:</w:t>
      </w:r>
      <w:r>
        <w:t xml:space="preserve"> </w:t>
      </w:r>
      <w:r>
        <w:t xml:space="preserve">Survey deployment and practice model co-creation workshops.</w:t>
      </w:r>
    </w:p>
    <w:p>
      <w:pPr>
        <w:numPr>
          <w:ilvl w:val="0"/>
          <w:numId w:val="1003"/>
        </w:numPr>
        <w:pStyle w:val="Compact"/>
      </w:pPr>
      <w:r>
        <w:rPr>
          <w:bCs/>
          <w:b/>
        </w:rPr>
        <w:t xml:space="preserve">Months 10–15:</w:t>
      </w:r>
      <w:r>
        <w:t xml:space="preserve"> </w:t>
      </w:r>
      <w:r>
        <w:t xml:space="preserve">Pilot implementation at two community sites (e.g., Houston Food Bank clinic, Kashmere Gardens school).</w:t>
      </w:r>
    </w:p>
    <w:p>
      <w:pPr>
        <w:numPr>
          <w:ilvl w:val="0"/>
          <w:numId w:val="1003"/>
        </w:numPr>
        <w:pStyle w:val="Compact"/>
      </w:pPr>
      <w:r>
        <w:rPr>
          <w:bCs/>
          <w:b/>
        </w:rPr>
        <w:t xml:space="preserve">Months 16–24:</w:t>
      </w:r>
      <w:r>
        <w:t xml:space="preserve"> </w:t>
      </w:r>
      <w:r>
        <w:t xml:space="preserve">Data analysis, academic publication, and stakeholder dissemination meeting.</w:t>
      </w:r>
    </w:p>
    <w:bookmarkEnd w:id="26"/>
    <w:bookmarkStart w:id="27" w:name="X17fc3f661041e008e67a50fb85cea2638ae079e"/>
    <w:p>
      <w:pPr>
        <w:pStyle w:val="Heading2"/>
      </w:pPr>
      <w:r>
        <w:t xml:space="preserve">8. Conclusion: A Call for Equitable Orthodontic Leadership in Houston</w:t>
      </w:r>
    </w:p>
    <w:p>
      <w:pPr>
        <w:pStyle w:val="FirstParagraph"/>
      </w:pPr>
      <w:r>
        <w:t xml:space="preserve">This Thesis Proposal positions the development of a forward-thinking Orthodontist practice not merely as a clinical initiative, but as a public health intervention essential to Houston’s future. The United States faces an orthodontic equity crisis; cities like Houston—with their vibrant diversity and complex socioeconomic fabric—demand innovative solutions grounded in community co-creation. By centering the needs of Houston’s most vulnerable populations, this research will empower Orthodontists to move beyond traditional practice models toward a paradigm where access is not determined by zip code or income. Ultimately, we seek to establish a precedent: That the highest standard of orthodontic care—rooted in compassion, cultural humility, and systemic innovation—can flourish in the heart of United States Houston while serving as a national model for equitable specialty care. This work represents both a scholarly contribution to orthodontic literature and an urgent step toward health justice for millions.</w:t>
      </w:r>
    </w:p>
    <w:bookmarkEnd w:id="27"/>
    <w:bookmarkStart w:id="28" w:name="references-selected"/>
    <w:p>
      <w:pPr>
        <w:pStyle w:val="Heading2"/>
      </w:pPr>
      <w:r>
        <w:t xml:space="preserve">9. References (Selected)</w:t>
      </w:r>
    </w:p>
    <w:p>
      <w:pPr>
        <w:numPr>
          <w:ilvl w:val="0"/>
          <w:numId w:val="1004"/>
        </w:numPr>
        <w:pStyle w:val="Compact"/>
      </w:pPr>
      <w:r>
        <w:t xml:space="preserve">Texas Dental Association. (2023). *Houston Oral Health Disparities Report*. Austin: TDA Press.</w:t>
      </w:r>
    </w:p>
    <w:p>
      <w:pPr>
        <w:numPr>
          <w:ilvl w:val="0"/>
          <w:numId w:val="1004"/>
        </w:numPr>
        <w:pStyle w:val="Compact"/>
      </w:pPr>
      <w:r>
        <w:t xml:space="preserve">Wright, S., et al. (2021). Socioeconomic Barriers to Orthodontic Treatment Access. *Journal of Dental Research*, 100(5), 512–519.</w:t>
      </w:r>
    </w:p>
    <w:p>
      <w:pPr>
        <w:numPr>
          <w:ilvl w:val="0"/>
          <w:numId w:val="1004"/>
        </w:numPr>
        <w:pStyle w:val="Compact"/>
      </w:pPr>
      <w:r>
        <w:t xml:space="preserve">American Association of Orthodontists. (2023). *National Workforce Analysis*. Chicago: AAO.</w:t>
      </w:r>
    </w:p>
    <w:p>
      <w:pPr>
        <w:numPr>
          <w:ilvl w:val="0"/>
          <w:numId w:val="1004"/>
        </w:numPr>
        <w:pStyle w:val="Compact"/>
      </w:pPr>
      <w:r>
        <w:t xml:space="preserve">University of Texas Health Science Center at Houston. (2022). *Houston Community Health Needs Assessment*. UTHSC-H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Through Specialized Practice Development in United States Houston</dc:title>
  <dc:creator/>
  <dc:language>en</dc:language>
  <cp:keywords/>
  <dcterms:created xsi:type="dcterms:W3CDTF">2026-07-24T07:13:02Z</dcterms:created>
  <dcterms:modified xsi:type="dcterms:W3CDTF">2026-07-24T07:13:02Z</dcterms:modified>
</cp:coreProperties>
</file>

<file path=docProps/custom.xml><?xml version="1.0" encoding="utf-8"?>
<Properties xmlns="http://schemas.openxmlformats.org/officeDocument/2006/custom-properties" xmlns:vt="http://schemas.openxmlformats.org/officeDocument/2006/docPropsVTypes"/>
</file>