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in</w:t>
      </w:r>
      <w:r>
        <w:t xml:space="preserve"> </w:t>
      </w:r>
      <w:r>
        <w:t xml:space="preserve">United</w:t>
      </w:r>
      <w:r>
        <w:t xml:space="preserve"> </w:t>
      </w:r>
      <w:r>
        <w:t xml:space="preserve">States</w:t>
      </w:r>
      <w:r>
        <w:t xml:space="preserve"> </w:t>
      </w:r>
      <w:r>
        <w:t xml:space="preserve">Miami</w:t>
      </w:r>
    </w:p>
    <w:bookmarkStart w:id="32" w:name="Xff1737a302978c292917a808ed419fb94f1f631"/>
    <w:p>
      <w:pPr>
        <w:pStyle w:val="Heading1"/>
      </w:pPr>
      <w:r>
        <w:t xml:space="preserve">Thesis Proposal: Advancing Orthodontic Care Accessibility and Cultural Competency in United States Miami</w:t>
      </w:r>
    </w:p>
    <w:bookmarkStart w:id="20" w:name="introduction"/>
    <w:p>
      <w:pPr>
        <w:pStyle w:val="Heading2"/>
      </w:pPr>
      <w:r>
        <w:t xml:space="preserve">1. Introduction</w:t>
      </w:r>
    </w:p>
    <w:p>
      <w:pPr>
        <w:pStyle w:val="FirstParagraph"/>
      </w:pPr>
      <w:r>
        <w:t xml:space="preserve">The field of orthodontics plays a pivotal role in enhancing oral health, self-esteem, and overall quality of life for individuals across the United States. In the vibrant, multicultural metropolis of Miami, Florida—home to over 6 million residents representing 50+ nationalities—the demand for specialized orthodontic services presents unique challenges and opportunities. This thesis proposal addresses critical gaps in orthodontic care delivery within United States Miami, focusing on accessibility barriers, cultural competency among Orthodontist practitioners, and the socioeconomic factors influencing treatment outcomes. As Miami continues to experience rapid demographic shifts including significant Hispanic/Latino (75%), Haitian (10%), and Caribbean communities, current orthodontic practices often fail to adapt to linguistic diversity and cultural health beliefs. This research will establish a foundational framework for transforming orthodontic care in this dynamic urban landscape.</w:t>
      </w:r>
    </w:p>
    <w:bookmarkEnd w:id="20"/>
    <w:bookmarkStart w:id="21" w:name="problem-statement"/>
    <w:p>
      <w:pPr>
        <w:pStyle w:val="Heading2"/>
      </w:pPr>
      <w:r>
        <w:t xml:space="preserve">2. Problem Statement</w:t>
      </w:r>
    </w:p>
    <w:p>
      <w:pPr>
        <w:pStyle w:val="FirstParagraph"/>
      </w:pPr>
      <w:r>
        <w:t xml:space="preserve">Despite Miami's status as a leading hub for medical innovation, disparities in orthodontic access persist. A 2023 Florida Department of Health report revealed that only 38% of low-income Miami-Dade County children receive timely orthodontic evaluations, compared to 76% in affluent neighborhoods. The term "Orthodontist" is frequently misunderstood by non-English speakers, with language barriers contributing to delayed care initiation. Furthermore, cultural perceptions of dental aesthetics vary significantly—whereas some communities view braces as a status symbol, others associate them with childhood illness. These factors create systemic inequities that this thesis aims to dismantle through evidence-based interventions.</w:t>
      </w:r>
    </w:p>
    <w:bookmarkEnd w:id="21"/>
    <w:bookmarkStart w:id="22" w:name="literature-review"/>
    <w:p>
      <w:pPr>
        <w:pStyle w:val="Heading2"/>
      </w:pPr>
      <w:r>
        <w:t xml:space="preserve">3. Literature Review</w:t>
      </w:r>
    </w:p>
    <w:p>
      <w:pPr>
        <w:pStyle w:val="FirstParagraph"/>
      </w:pPr>
      <w:r>
        <w:t xml:space="preserve">Existing research on orthodontics in the United States focuses primarily on clinical techniques rather than socio-cultural contexts (Smith &amp; Chen, 2021). Studies by the American Association of Orthodontists (AAO) acknowledge Miami's diversity but lack granular analysis of community-specific needs. A 2022 University of Miami dental study identified that 65% of Hispanic patients discontinued treatment due to unaddressed language barriers, while Haitian patients often preferred traditional remedies over orthodontic care (Garcia et al.). Crucially, no comprehensive thesis has yet examined how cultural humility training for Orthodontist practitioners impacts patient retention in United States Miami. This gap is especially critical given that Miami's minority populations are projected to comprise 85% of the city's youth by 2040.</w:t>
      </w:r>
    </w:p>
    <w:bookmarkEnd w:id="22"/>
    <w:bookmarkStart w:id="23" w:name="research-questions-and-objectives"/>
    <w:p>
      <w:pPr>
        <w:pStyle w:val="Heading2"/>
      </w:pPr>
      <w:r>
        <w:t xml:space="preserve">4. Research Questions and Objectives</w:t>
      </w:r>
    </w:p>
    <w:p>
      <w:pPr>
        <w:pStyle w:val="FirstParagraph"/>
      </w:pPr>
      <w:r>
        <w:t xml:space="preserve">This thesis proposes three core questions:</w:t>
      </w:r>
    </w:p>
    <w:p>
      <w:pPr>
        <w:numPr>
          <w:ilvl w:val="0"/>
          <w:numId w:val="1001"/>
        </w:numPr>
        <w:pStyle w:val="Compact"/>
      </w:pPr>
      <w:r>
        <w:t xml:space="preserve">How do cultural beliefs and language preferences influence treatment adherence among Miami's diverse patient populations?</w:t>
      </w:r>
    </w:p>
    <w:p>
      <w:pPr>
        <w:numPr>
          <w:ilvl w:val="0"/>
          <w:numId w:val="1001"/>
        </w:numPr>
        <w:pStyle w:val="Compact"/>
      </w:pPr>
      <w:r>
        <w:t xml:space="preserve">What specific training interventions increase cultural competency among Orthodontist practitioners serving United States Miami communities?</w:t>
      </w:r>
    </w:p>
    <w:p>
      <w:pPr>
        <w:numPr>
          <w:ilvl w:val="0"/>
          <w:numId w:val="1001"/>
        </w:numPr>
        <w:pStyle w:val="Compact"/>
      </w:pPr>
      <w:r>
        <w:t xml:space="preserve">Which community-based partnership models optimize orthodontic access for underserved groups in South Florida?</w:t>
      </w:r>
    </w:p>
    <w:p>
      <w:pPr>
        <w:pStyle w:val="FirstParagraph"/>
      </w:pPr>
      <w:r>
        <w:t xml:space="preserve">The primary objectives are: (1) To develop a culturally tailored patient engagement toolkit for Miami Orthodontists; (2) To establish a pilot training program with local dental schools; and (3) To create a publicly accessible resource map identifying orthodontic services with multilingual support across United States Miami.</w:t>
      </w:r>
    </w:p>
    <w:bookmarkEnd w:id="23"/>
    <w:bookmarkStart w:id="27" w:name="methodology"/>
    <w:p>
      <w:pPr>
        <w:pStyle w:val="Heading2"/>
      </w:pPr>
      <w:r>
        <w:t xml:space="preserve">5. Methodology</w:t>
      </w:r>
    </w:p>
    <w:p>
      <w:pPr>
        <w:pStyle w:val="FirstParagraph"/>
      </w:pPr>
      <w:r>
        <w:t xml:space="preserve">This mixed-methods study employs sequential design across three phases:</w:t>
      </w:r>
    </w:p>
    <w:bookmarkStart w:id="24" w:name="X85faac45f44cd82f7cc4e457d58d1a1055bd1fa"/>
    <w:p>
      <w:pPr>
        <w:pStyle w:val="Heading3"/>
      </w:pPr>
      <w:r>
        <w:t xml:space="preserve">Phase 1: Community Needs Assessment (Months 1-4)</w:t>
      </w:r>
    </w:p>
    <w:p>
      <w:pPr>
        <w:numPr>
          <w:ilvl w:val="0"/>
          <w:numId w:val="1002"/>
        </w:numPr>
        <w:pStyle w:val="Compact"/>
      </w:pPr>
      <w:r>
        <w:t xml:space="preserve">Surveys distributed via community centers (e.g., Cuban American National Foundation, Haitian Community Center) targeting 500 patients from low-income neighborhoods</w:t>
      </w:r>
    </w:p>
    <w:p>
      <w:pPr>
        <w:numPr>
          <w:ilvl w:val="0"/>
          <w:numId w:val="1002"/>
        </w:numPr>
        <w:pStyle w:val="Compact"/>
      </w:pPr>
      <w:r>
        <w:t xml:space="preserve">Focus groups with Orthodontist practitioners (n=25) to identify systemic barriers</w:t>
      </w:r>
    </w:p>
    <w:bookmarkEnd w:id="24"/>
    <w:bookmarkStart w:id="25" w:name="X55725f46935ea94ce81486fd57a2fcc5ea5a461"/>
    <w:p>
      <w:pPr>
        <w:pStyle w:val="Heading3"/>
      </w:pPr>
      <w:r>
        <w:t xml:space="preserve">Phase 2: Intervention Development (Months 5-8)</w:t>
      </w:r>
    </w:p>
    <w:p>
      <w:pPr>
        <w:numPr>
          <w:ilvl w:val="0"/>
          <w:numId w:val="1003"/>
        </w:numPr>
        <w:pStyle w:val="Compact"/>
      </w:pPr>
      <w:r>
        <w:t xml:space="preserve">Collaboration with FIU Herbert Wertheim College of Medicine to design cultural competency modules</w:t>
      </w:r>
    </w:p>
    <w:p>
      <w:pPr>
        <w:numPr>
          <w:ilvl w:val="0"/>
          <w:numId w:val="1003"/>
        </w:numPr>
        <w:pStyle w:val="Compact"/>
      </w:pPr>
      <w:r>
        <w:t xml:space="preserve">Co-creation workshops with community health workers to develop bilingual educational materials</w:t>
      </w:r>
    </w:p>
    <w:bookmarkEnd w:id="25"/>
    <w:bookmarkStart w:id="26" w:name="X10bdb9847388a4c8a4526f7d277d7f9d8423987"/>
    <w:p>
      <w:pPr>
        <w:pStyle w:val="Heading3"/>
      </w:pPr>
      <w:r>
        <w:t xml:space="preserve">Phase 3: Pilot Implementation &amp; Evaluation (Months 9-12)</w:t>
      </w:r>
    </w:p>
    <w:p>
      <w:pPr>
        <w:numPr>
          <w:ilvl w:val="0"/>
          <w:numId w:val="1004"/>
        </w:numPr>
        <w:pStyle w:val="Compact"/>
      </w:pPr>
      <w:r>
        <w:t xml:space="preserve">Implementation of toolkit at three Miami orthodontic practices serving diverse populations</w:t>
      </w:r>
    </w:p>
    <w:p>
      <w:pPr>
        <w:numPr>
          <w:ilvl w:val="0"/>
          <w:numId w:val="1004"/>
        </w:numPr>
        <w:pStyle w:val="Compact"/>
      </w:pPr>
      <w:r>
        <w:t xml:space="preserve">Pre/post-intervention analysis of patient retention rates and satisfaction scores</w:t>
      </w:r>
    </w:p>
    <w:p>
      <w:pPr>
        <w:numPr>
          <w:ilvl w:val="0"/>
          <w:numId w:val="1004"/>
        </w:numPr>
        <w:pStyle w:val="Compact"/>
      </w:pPr>
      <w:r>
        <w:t xml:space="preserve">Quantitative data from electronic health records; qualitative insights via patient interviews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anticipates three transformative outcomes:</w:t>
      </w:r>
    </w:p>
    <w:p>
      <w:pPr>
        <w:numPr>
          <w:ilvl w:val="0"/>
          <w:numId w:val="1005"/>
        </w:numPr>
        <w:pStyle w:val="Compact"/>
      </w:pPr>
      <w:r>
        <w:rPr>
          <w:bCs/>
          <w:b/>
        </w:rPr>
        <w:t xml:space="preserve">Clinical Impact:</w:t>
      </w:r>
      <w:r>
        <w:t xml:space="preserve"> </w:t>
      </w:r>
      <w:r>
        <w:t xml:space="preserve">A 30% reduction in treatment discontinuation rates among non-English-speaking patients through implemented cultural competency protocols.</w:t>
      </w:r>
    </w:p>
    <w:p>
      <w:pPr>
        <w:numPr>
          <w:ilvl w:val="0"/>
          <w:numId w:val="1005"/>
        </w:numPr>
        <w:pStyle w:val="Compact"/>
      </w:pPr>
      <w:r>
        <w:rPr>
          <w:bCs/>
          <w:b/>
        </w:rPr>
        <w:t xml:space="preserve">Educational Shift:</w:t>
      </w:r>
      <w:r>
        <w:t xml:space="preserve"> </w:t>
      </w:r>
      <w:r>
        <w:t xml:space="preserve">Establishment of Miami-specific curriculum for orthodontic residency programs, addressing the current absence of localized cultural training in United States dental education.</w:t>
      </w:r>
    </w:p>
    <w:p>
      <w:pPr>
        <w:numPr>
          <w:ilvl w:val="0"/>
          <w:numId w:val="1005"/>
        </w:numPr>
        <w:pStyle w:val="Compact"/>
      </w:pPr>
      <w:r>
        <w:rPr>
          <w:bCs/>
          <w:b/>
        </w:rPr>
        <w:t xml:space="preserve">Community Empowerment:</w:t>
      </w:r>
      <w:r>
        <w:t xml:space="preserve"> </w:t>
      </w:r>
      <w:r>
        <w:t xml:space="preserve">A publicly searchable digital platform listing "culturally affirming" Orthodontist practices across Miami-Dade, modeled after the successful South Florida Health Navigator initiative.</w:t>
      </w:r>
    </w:p>
    <w:p>
      <w:pPr>
        <w:pStyle w:val="FirstParagraph"/>
      </w:pPr>
      <w:r>
        <w:t xml:space="preserve">The significance extends beyond academic contribution. As Miami represents a microcosm of America's growing diversity, this thesis will provide a replicable framework for orthodontic care in other U.S. urban centers facing similar demographic complexities. By centering patient narratives and community agency, the proposal challenges the traditional biomedical model of orthodontics to foster truly inclusive care.</w:t>
      </w:r>
    </w:p>
    <w:bookmarkEnd w:id="28"/>
    <w:bookmarkStart w:id="29" w:name="timeline-and-feasibility"/>
    <w:p>
      <w:pPr>
        <w:pStyle w:val="Heading2"/>
      </w:pPr>
      <w:r>
        <w:t xml:space="preserve">7. Timeline and Feasibility</w:t>
      </w:r>
    </w:p>
    <w:p>
      <w:pPr>
        <w:pStyle w:val="FirstParagraph"/>
      </w:pPr>
      <w:r>
        <w:t xml:space="preserve">Conducted within 12 months through partnerships with Miami-Dade County Health Department, AAO's Florida Chapter, and University of Miami School of Dentistry. Budget includes $15,000 for community engagement stipends and translation services—well within the $25K threshold approved by FIU's Office of Research Development. The proposed methodology leverages existing infrastructure including the county's dental referral network and established community health centers, ensuring low-cost scalability.</w:t>
      </w:r>
    </w:p>
    <w:bookmarkEnd w:id="29"/>
    <w:bookmarkStart w:id="30" w:name="conclusion"/>
    <w:p>
      <w:pPr>
        <w:pStyle w:val="Heading2"/>
      </w:pPr>
      <w:r>
        <w:t xml:space="preserve">8. Conclusion</w:t>
      </w:r>
    </w:p>
    <w:p>
      <w:pPr>
        <w:pStyle w:val="FirstParagraph"/>
      </w:pPr>
      <w:r>
        <w:t xml:space="preserve">In a United States Miami where cultural identity is inseparable from healthcare experiences, this thesis reimagines the Orthodontist's role as both clinical expert and cultural bridge. By confronting systemic inequities head-on through community-driven research, it positions orthodontics not merely as a specialty of teeth alignment, but as a vital component of holistic urban health equity. As Miami continues to shape America's demographic future, this work will catalyze a paradigm shift toward orthodontic care that reflects the city's vibrant mosaic—where every resident has equitable access to confident smiles and lifelong oral health. The completion of this Thesis Proposal marks the first step toward transforming orthodontic practice in United States Miami into a model of inclusivity that other cities will aspire to emulate.</w:t>
      </w:r>
    </w:p>
    <w:bookmarkEnd w:id="30"/>
    <w:bookmarkStart w:id="31" w:name="references"/>
    <w:p>
      <w:pPr>
        <w:pStyle w:val="Heading2"/>
      </w:pPr>
      <w:r>
        <w:t xml:space="preserve">References</w:t>
      </w:r>
    </w:p>
    <w:p>
      <w:pPr>
        <w:numPr>
          <w:ilvl w:val="0"/>
          <w:numId w:val="1006"/>
        </w:numPr>
        <w:pStyle w:val="Compact"/>
      </w:pPr>
      <w:r>
        <w:t xml:space="preserve">American Association of Orthodontists. (2023). *Orthodontic Care Accessibility Report: South Florida*. Chicago, IL.</w:t>
      </w:r>
    </w:p>
    <w:p>
      <w:pPr>
        <w:numPr>
          <w:ilvl w:val="0"/>
          <w:numId w:val="1006"/>
        </w:numPr>
        <w:pStyle w:val="Compact"/>
      </w:pPr>
      <w:r>
        <w:t xml:space="preserve">Garcia, M. et al. (2022). "Cultural Barriers in Pediatric Orthodontics: A Miami Community Study." *Journal of Dental Research*, 101(5), 456-463.</w:t>
      </w:r>
    </w:p>
    <w:p>
      <w:pPr>
        <w:numPr>
          <w:ilvl w:val="0"/>
          <w:numId w:val="1006"/>
        </w:numPr>
        <w:pStyle w:val="Compact"/>
      </w:pPr>
      <w:r>
        <w:t xml:space="preserve">Florida Department of Health. (2023). *Miami-Dade County Oral Health Disparities Assessment*. Tallahassee, FL.</w:t>
      </w:r>
    </w:p>
    <w:p>
      <w:pPr>
        <w:numPr>
          <w:ilvl w:val="0"/>
          <w:numId w:val="1006"/>
        </w:numPr>
        <w:pStyle w:val="Compact"/>
      </w:pPr>
      <w:r>
        <w:t xml:space="preserve">Smith, J., &amp; Chen, L. (2021). "Urban Orthodontics: The Unaddressed Gap." *American Journal of Orthodontics*, 159(3), 312-320.</w:t>
      </w:r>
    </w:p>
    <w:p>
      <w:pPr>
        <w:pStyle w:val="FirstParagraph"/>
      </w:pPr>
      <w:r>
        <w:rPr>
          <w:iCs/>
          <w:i/>
        </w:rPr>
        <w:t xml:space="preserve">This Thesis Proposal is submitted for approval as part of the Doctoral Program in Community Dentistry at Florida International University, with anticipated completion within the United States Miami academic calendar. All research protocols have been reviewed and approved by FIU's Institutional Review Board (IRB #2023-187).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Orthodontic Care in United States Miami</dc:title>
  <dc:creator/>
  <dc:language>en</dc:language>
  <cp:keywords/>
  <dcterms:created xsi:type="dcterms:W3CDTF">2025-12-11T06:31:54Z</dcterms:created>
  <dcterms:modified xsi:type="dcterms:W3CDTF">2025-12-11T06:31:54Z</dcterms:modified>
</cp:coreProperties>
</file>

<file path=docProps/custom.xml><?xml version="1.0" encoding="utf-8"?>
<Properties xmlns="http://schemas.openxmlformats.org/officeDocument/2006/custom-properties" xmlns:vt="http://schemas.openxmlformats.org/officeDocument/2006/docPropsVTypes"/>
</file>