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Systems</w:t>
      </w:r>
      <w:r>
        <w:t xml:space="preserve"> </w:t>
      </w:r>
      <w:r>
        <w:t xml:space="preserve">in</w:t>
      </w:r>
      <w:r>
        <w:t xml:space="preserve"> </w:t>
      </w:r>
      <w:r>
        <w:t xml:space="preserve">Colombia</w:t>
      </w:r>
      <w:r>
        <w:t xml:space="preserve"> </w:t>
      </w:r>
      <w:r>
        <w:t xml:space="preserve">Medellín</w:t>
      </w:r>
    </w:p>
    <w:bookmarkStart w:id="28" w:name="Xfab2f43d49bea223800dd0a310d296b199cc3f9"/>
    <w:p>
      <w:pPr>
        <w:pStyle w:val="Heading1"/>
      </w:pPr>
      <w:r>
        <w:t xml:space="preserve">Thesis Proposal: Optimizing Pre-Hospital Emergency Care Through Paramedic Systemic Integration in Colombia Medellín</w:t>
      </w:r>
    </w:p>
    <w:bookmarkStart w:id="20" w:name="X7d3939d1cb50b011ead4b259c6cfaeceee61e46"/>
    <w:p>
      <w:pPr>
        <w:pStyle w:val="Heading2"/>
      </w:pPr>
      <w:r>
        <w:t xml:space="preserve">I. Introduction and Contextual Background</w:t>
      </w:r>
    </w:p>
    <w:p>
      <w:pPr>
        <w:pStyle w:val="FirstParagraph"/>
      </w:pPr>
      <w:r>
        <w:t xml:space="preserve">The emergency medical services (EMS) landscape in Colombia Medellín represents a critical frontier for public health advancement. As the second-largest city in Colombia with a population exceeding 2.5 million residents, Medellín faces complex challenges in urban healthcare delivery, including geographic disparities across its 10 municipalities and high rates of trauma-related emergencies. Despite significant investments in healthcare infrastructure, the pre-hospital phase—where</w:t>
      </w:r>
      <w:r>
        <w:t xml:space="preserve"> </w:t>
      </w:r>
      <w:r>
        <w:rPr>
          <w:bCs/>
          <w:b/>
        </w:rPr>
        <w:t xml:space="preserve">Paramedic</w:t>
      </w:r>
      <w:r>
        <w:t xml:space="preserve"> </w:t>
      </w:r>
      <w:r>
        <w:t xml:space="preserve">personnel serve as first responders—remains fragmented and under-resourced. This</w:t>
      </w:r>
      <w:r>
        <w:t xml:space="preserve"> </w:t>
      </w:r>
      <w:r>
        <w:rPr>
          <w:iCs/>
          <w:i/>
        </w:rPr>
        <w:t xml:space="preserve">Thesis Proposal</w:t>
      </w:r>
      <w:r>
        <w:t xml:space="preserve"> </w:t>
      </w:r>
      <w:r>
        <w:t xml:space="preserve">addresses an urgent gap: the lack of a unified, evidence-based framework for optimizing</w:t>
      </w:r>
      <w:r>
        <w:t xml:space="preserve"> </w:t>
      </w:r>
      <w:r>
        <w:rPr>
          <w:bCs/>
          <w:b/>
        </w:rPr>
        <w:t xml:space="preserve">Paramedic</w:t>
      </w:r>
      <w:r>
        <w:t xml:space="preserve"> </w:t>
      </w:r>
      <w:r>
        <w:t xml:space="preserve">operations within Medellín's unique socio-geographic context. Colombia's National Health System (SNAS) recognizes EMS as a pillar of equitable healthcare access, yet implementation in Medellín lags due to inconsistent protocols, insufficient training, and inadequate inter-institutional coordination. This research will directly confront these systemic barriers to elevate</w:t>
      </w:r>
      <w:r>
        <w:t xml:space="preserve"> </w:t>
      </w:r>
      <w:r>
        <w:rPr>
          <w:bCs/>
          <w:b/>
        </w:rPr>
        <w:t xml:space="preserve">Paramedic</w:t>
      </w:r>
      <w:r>
        <w:t xml:space="preserve"> </w:t>
      </w:r>
      <w:r>
        <w:t xml:space="preserve">effectiveness in one of Latin America's most dynamic urban environments.</w:t>
      </w:r>
    </w:p>
    <w:bookmarkEnd w:id="20"/>
    <w:bookmarkStart w:id="21" w:name="ii.-problem-statement"/>
    <w:p>
      <w:pPr>
        <w:pStyle w:val="Heading2"/>
      </w:pPr>
      <w:r>
        <w:t xml:space="preserve">II. Problem Statement</w:t>
      </w:r>
    </w:p>
    <w:p>
      <w:pPr>
        <w:pStyle w:val="FirstParagraph"/>
      </w:pPr>
      <w:r>
        <w:t xml:space="preserve">In Medellín, emergency response times exceed national benchmarks (15-20 minutes versus Colombia's 10-minute target) in 47% of cases, particularly in informal settlements like Comuna 13 and El Poblado. Critical gaps include: (a) Limited advanced life support capabilities among</w:t>
      </w:r>
      <w:r>
        <w:t xml:space="preserve"> </w:t>
      </w:r>
      <w:r>
        <w:rPr>
          <w:bCs/>
          <w:b/>
        </w:rPr>
        <w:t xml:space="preserve">Paramedic</w:t>
      </w:r>
      <w:r>
        <w:t xml:space="preserve"> </w:t>
      </w:r>
      <w:r>
        <w:t xml:space="preserve">teams due to outdated equipment; (b) Fragmented communication between</w:t>
      </w:r>
      <w:r>
        <w:t xml:space="preserve"> </w:t>
      </w:r>
      <w:r>
        <w:rPr>
          <w:bCs/>
          <w:b/>
        </w:rPr>
        <w:t xml:space="preserve">Paramedic</w:t>
      </w:r>
      <w:r>
        <w:t xml:space="preserve"> </w:t>
      </w:r>
      <w:r>
        <w:t xml:space="preserve">units and hospital emergency departments; and (c) Absence of data-driven protocols tailored to Medellín's prevalent emergencies—trauma from transportation incidents (42% of cases), cardiac events, and violence-related injuries. These deficiencies directly contribute to preventable morbidity: Colombia reports 18 deaths per 100,000 from trauma annually, with Medellín accounting for 23% of national trauma hospitalizations. Without systemic intervention targeting the</w:t>
      </w:r>
      <w:r>
        <w:t xml:space="preserve"> </w:t>
      </w:r>
      <w:r>
        <w:rPr>
          <w:bCs/>
          <w:b/>
        </w:rPr>
        <w:t xml:space="preserve">Paramedic</w:t>
      </w:r>
      <w:r>
        <w:t xml:space="preserve"> </w:t>
      </w:r>
      <w:r>
        <w:t xml:space="preserve">workforce—the frontline guardians of pre-hospital care—Colombia's healthcare equity goals remain unattainable in urban centers like Medellín.</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To evaluate current operational standards</w:t>
      </w:r>
      <w:r>
        <w:t xml:space="preserve">: Assess the efficacy of existing</w:t>
      </w:r>
      <w:r>
        <w:t xml:space="preserve"> </w:t>
      </w:r>
      <w:r>
        <w:rPr>
          <w:bCs/>
          <w:b/>
        </w:rPr>
        <w:t xml:space="preserve">Paramedic</w:t>
      </w:r>
      <w:r>
        <w:t xml:space="preserve"> </w:t>
      </w:r>
      <w:r>
        <w:t xml:space="preserve">protocols against international benchmarks (e.g., WHO, AHA) across 10 Medellín EMS stations.</w:t>
      </w:r>
    </w:p>
    <w:p>
      <w:pPr>
        <w:numPr>
          <w:ilvl w:val="0"/>
          <w:numId w:val="1001"/>
        </w:numPr>
        <w:pStyle w:val="Compact"/>
      </w:pPr>
      <w:r>
        <w:rPr>
          <w:bCs/>
          <w:b/>
        </w:rPr>
        <w:t xml:space="preserve">To identify geographic and socioeconomic barriers</w:t>
      </w:r>
      <w:r>
        <w:t xml:space="preserve">: Map emergency response times versus neighborhood demographics (income level, altitude, infrastructure) to pinpoint underserved zones.</w:t>
      </w:r>
    </w:p>
    <w:p>
      <w:pPr>
        <w:numPr>
          <w:ilvl w:val="0"/>
          <w:numId w:val="1001"/>
        </w:numPr>
        <w:pStyle w:val="Compact"/>
      </w:pPr>
      <w:r>
        <w:rPr>
          <w:bCs/>
          <w:b/>
        </w:rPr>
        <w:t xml:space="preserve">To develop a context-specific framework</w:t>
      </w:r>
      <w:r>
        <w:t xml:space="preserve">: Co-design evidence-based protocols with Medellín's Secretaría de Salud,</w:t>
      </w:r>
      <w:r>
        <w:t xml:space="preserve"> </w:t>
      </w:r>
      <w:r>
        <w:rPr>
          <w:iCs/>
          <w:i/>
        </w:rPr>
        <w:t xml:space="preserve">Samu 132</w:t>
      </w:r>
      <w:r>
        <w:t xml:space="preserve"> </w:t>
      </w:r>
      <w:r>
        <w:t xml:space="preserve">(Colombia's national EMS), and paramedic unions.</w:t>
      </w:r>
    </w:p>
    <w:p>
      <w:pPr>
        <w:numPr>
          <w:ilvl w:val="0"/>
          <w:numId w:val="1001"/>
        </w:numPr>
        <w:pStyle w:val="Compact"/>
      </w:pPr>
      <w:r>
        <w:rPr>
          <w:bCs/>
          <w:b/>
        </w:rPr>
        <w:t xml:space="preserve">To propose scalable technology integration</w:t>
      </w:r>
      <w:r>
        <w:t xml:space="preserve">: Model real-time data systems for predictive emergency response using Medellín's smart city infrastructure.</w:t>
      </w:r>
    </w:p>
    <w:bookmarkEnd w:id="22"/>
    <w:bookmarkStart w:id="23" w:name="iv.-literature-review-synthesis"/>
    <w:p>
      <w:pPr>
        <w:pStyle w:val="Heading2"/>
      </w:pPr>
      <w:r>
        <w:t xml:space="preserve">IV. Literature Review Synthesis</w:t>
      </w:r>
    </w:p>
    <w:p>
      <w:pPr>
        <w:pStyle w:val="FirstParagraph"/>
      </w:pPr>
      <w:r>
        <w:t xml:space="preserve">Existing studies on Latin American EMS (e.g., Silva et al., 2021) emphasize training deficits but overlook Colombia-specific urban dynamics. A 2019 Medellín City Hall report noted that only 38% of</w:t>
      </w:r>
      <w:r>
        <w:t xml:space="preserve"> </w:t>
      </w:r>
      <w:r>
        <w:rPr>
          <w:bCs/>
          <w:b/>
        </w:rPr>
        <w:t xml:space="preserve">Paramedic</w:t>
      </w:r>
      <w:r>
        <w:t xml:space="preserve"> </w:t>
      </w:r>
      <w:r>
        <w:t xml:space="preserve">teams possessed advanced airway management tools, contrasting sharply with Bogotá's 76%. Crucially, no prior research has holistically analyzed Medellín's terrain-driven challenges—its mountainous topography delays response by up to 25 minutes in hillside communities. This gap is compounded by Colombia's national EMS Law (Law 1438 of 2011), which mandates standards but lacks localized enforcement mechanisms. Our study bridges this void by synthesizing global best practices with Medellín's reality, ensuring the</w:t>
      </w:r>
      <w:r>
        <w:t xml:space="preserve"> </w:t>
      </w:r>
      <w:r>
        <w:rPr>
          <w:bCs/>
          <w:b/>
        </w:rPr>
        <w:t xml:space="preserve">Thesis Proposal</w:t>
      </w:r>
      <w:r>
        <w:t xml:space="preserve"> </w:t>
      </w:r>
      <w:r>
        <w:t xml:space="preserve">delivers actionable solutions for Colombia's urban health ecosystem.</w:t>
      </w:r>
    </w:p>
    <w:bookmarkEnd w:id="23"/>
    <w:bookmarkStart w:id="24" w:name="v.-methodology"/>
    <w:p>
      <w:pPr>
        <w:pStyle w:val="Heading2"/>
      </w:pPr>
      <w:r>
        <w:t xml:space="preserve">V. Methodology</w:t>
      </w:r>
    </w:p>
    <w:p>
      <w:pPr>
        <w:pStyle w:val="FirstParagraph"/>
      </w:pPr>
      <w:r>
        <w:t xml:space="preserve">This mixed-methods study will employ a 15-month phased approach across Medellín:</w:t>
      </w:r>
    </w:p>
    <w:p>
      <w:pPr>
        <w:numPr>
          <w:ilvl w:val="0"/>
          <w:numId w:val="1002"/>
        </w:numPr>
        <w:pStyle w:val="Compact"/>
      </w:pPr>
      <w:r>
        <w:rPr>
          <w:bCs/>
          <w:b/>
        </w:rPr>
        <w:t xml:space="preserve">Phase 1 (Months 1-4)</w:t>
      </w:r>
      <w:r>
        <w:t xml:space="preserve">: Quantitative analysis of 6,000 EMS dispatch records (2022-2023) from Samu 132 to map response patterns against socioeconomic variables.</w:t>
      </w:r>
    </w:p>
    <w:p>
      <w:pPr>
        <w:numPr>
          <w:ilvl w:val="0"/>
          <w:numId w:val="1002"/>
        </w:numPr>
        <w:pStyle w:val="Compact"/>
      </w:pPr>
      <w:r>
        <w:rPr>
          <w:bCs/>
          <w:b/>
        </w:rPr>
        <w:t xml:space="preserve">Phase 2 (Months 5-8)</w:t>
      </w:r>
      <w:r>
        <w:t xml:space="preserve">: Qualitative fieldwork with 150+</w:t>
      </w:r>
      <w:r>
        <w:t xml:space="preserve"> </w:t>
      </w:r>
      <w:r>
        <w:rPr>
          <w:bCs/>
          <w:b/>
        </w:rPr>
        <w:t xml:space="preserve">Paramedic</w:t>
      </w:r>
      <w:r>
        <w:t xml:space="preserve"> </w:t>
      </w:r>
      <w:r>
        <w:t xml:space="preserve">professionals across Medellín's zones, using structured interviews and scenario-based simulations to identify protocol gaps.</w:t>
      </w:r>
    </w:p>
    <w:p>
      <w:pPr>
        <w:numPr>
          <w:ilvl w:val="0"/>
          <w:numId w:val="1002"/>
        </w:numPr>
        <w:pStyle w:val="Compact"/>
      </w:pPr>
      <w:r>
        <w:rPr>
          <w:bCs/>
          <w:b/>
        </w:rPr>
        <w:t xml:space="preserve">Phase 3 (Months 9-12)</w:t>
      </w:r>
      <w:r>
        <w:t xml:space="preserve">: Co-creation workshops with stakeholders (Secretaría de Salud, hospitals, community leaders) to draft a Medellín-specific EMS operational manual.</w:t>
      </w:r>
    </w:p>
    <w:p>
      <w:pPr>
        <w:numPr>
          <w:ilvl w:val="0"/>
          <w:numId w:val="1002"/>
        </w:numPr>
        <w:pStyle w:val="Compact"/>
      </w:pPr>
      <w:r>
        <w:rPr>
          <w:bCs/>
          <w:b/>
        </w:rPr>
        <w:t xml:space="preserve">Phase 4 (Months 13-15)</w:t>
      </w:r>
      <w:r>
        <w:t xml:space="preserve">: Pilot-testing the framework in three high-risk communes using GPS-tracked response units and real-time data analytics via Medellín's "Cuidad Inteligente" platform.</w:t>
      </w:r>
    </w:p>
    <w:p>
      <w:pPr>
        <w:pStyle w:val="FirstParagraph"/>
      </w:pPr>
      <w:r>
        <w:t xml:space="preserve">Data triangulation will ensure validity, with statistical analysis (SPSS v28) complementing participatory action research principles. All protocols will adhere to Colombia's National Health Guidelines while integrating Medellín’s geographic and cultural context.</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 (1) A standardized, Medellín-adapted</w:t>
      </w:r>
      <w:r>
        <w:t xml:space="preserve"> </w:t>
      </w:r>
      <w:r>
        <w:rPr>
          <w:bCs/>
          <w:b/>
        </w:rPr>
        <w:t xml:space="preserve">Paramedic</w:t>
      </w:r>
      <w:r>
        <w:t xml:space="preserve"> </w:t>
      </w:r>
      <w:r>
        <w:t xml:space="preserve">protocol manual addressing terrain-specific challenges; (2) A predictive algorithm for emergency resource allocation based on real-time urban data; and (3) An implementation roadmap for Colombia's Ministry of Health to replicate this model nationwide. The significance extends beyond academic contribution: optimizing</w:t>
      </w:r>
      <w:r>
        <w:t xml:space="preserve"> </w:t>
      </w:r>
      <w:r>
        <w:rPr>
          <w:bCs/>
          <w:b/>
        </w:rPr>
        <w:t xml:space="preserve">Paramedic</w:t>
      </w:r>
      <w:r>
        <w:t xml:space="preserve"> </w:t>
      </w:r>
      <w:r>
        <w:t xml:space="preserve">systems in Medellín could reduce preventable trauma deaths by 20-30% within 5 years, aligning with Colombia's Sustainable Development Goal (SDG) 3.8 targets for healthcare access. For</w:t>
      </w:r>
      <w:r>
        <w:t xml:space="preserve"> </w:t>
      </w:r>
      <w:r>
        <w:rPr>
          <w:bCs/>
          <w:b/>
        </w:rPr>
        <w:t xml:space="preserve">Colombia Medellín</w:t>
      </w:r>
      <w:r>
        <w:t xml:space="preserve">, this research directly supports Mayor Federico Gutiérrez’s "Medellín Human" initiative to prioritize community health security through innovation. Crucially, the framework will be co-owned by local</w:t>
      </w:r>
      <w:r>
        <w:t xml:space="preserve"> </w:t>
      </w:r>
      <w:r>
        <w:rPr>
          <w:bCs/>
          <w:b/>
        </w:rPr>
        <w:t xml:space="preserve">Paramedic</w:t>
      </w:r>
      <w:r>
        <w:t xml:space="preserve"> </w:t>
      </w:r>
      <w:r>
        <w:t xml:space="preserve">unions, ensuring cultural relevance and sustainability.</w:t>
      </w:r>
    </w:p>
    <w:bookmarkEnd w:id="25"/>
    <w:bookmarkStart w:id="26" w:name="X017d8a34f1bedbc8db0b5696185d4ce5f3b4865"/>
    <w:p>
      <w:pPr>
        <w:pStyle w:val="Heading2"/>
      </w:pPr>
      <w:r>
        <w:t xml:space="preserve">VII. Conclusion and Commitment to Colombia Medellín</w:t>
      </w:r>
    </w:p>
    <w:p>
      <w:pPr>
        <w:pStyle w:val="FirstParagraph"/>
      </w:pPr>
      <w:r>
        <w:t xml:space="preserve">In a city where emergency services are both a lifeline and a systemic vulnerability, this research transcends academia—it is an investment in Medellín’s resilience. By centering the experiences of local</w:t>
      </w:r>
      <w:r>
        <w:t xml:space="preserve"> </w:t>
      </w:r>
      <w:r>
        <w:rPr>
          <w:bCs/>
          <w:b/>
        </w:rPr>
        <w:t xml:space="preserve">Paramedic</w:t>
      </w:r>
      <w:r>
        <w:t xml:space="preserve"> </w:t>
      </w:r>
      <w:r>
        <w:t xml:space="preserve">practitioners within the heart of</w:t>
      </w:r>
      <w:r>
        <w:t xml:space="preserve"> </w:t>
      </w:r>
      <w:r>
        <w:rPr>
          <w:bCs/>
          <w:b/>
        </w:rPr>
        <w:t xml:space="preserve">Colombia Medellín</w:t>
      </w:r>
      <w:r>
        <w:t xml:space="preserve">, this thesis will forge a blueprint for equitable pre-hospital care that other Latin American cities can emulate. The proposed solutions—grounded in Medellín’s streets, data, and community voices—will transform how Colombia views emergency response: not as a cost center but as the critical nexus between public health security and urban dignity. This</w:t>
      </w:r>
      <w:r>
        <w:t xml:space="preserve"> </w:t>
      </w:r>
      <w:r>
        <w:rPr>
          <w:iCs/>
          <w:i/>
        </w:rPr>
        <w:t xml:space="preserve">Thesis Proposal</w:t>
      </w:r>
      <w:r>
        <w:t xml:space="preserve"> </w:t>
      </w:r>
      <w:r>
        <w:t xml:space="preserve">commits to delivering a legacy of lives saved through evidence-based action in one of Colombia's most emblematic cities.</w:t>
      </w:r>
    </w:p>
    <w:bookmarkEnd w:id="26"/>
    <w:bookmarkStart w:id="27" w:name="viii.-references-selected"/>
    <w:p>
      <w:pPr>
        <w:pStyle w:val="Heading2"/>
      </w:pPr>
      <w:r>
        <w:t xml:space="preserve">VIII. References (Selected)</w:t>
      </w:r>
    </w:p>
    <w:p>
      <w:pPr>
        <w:numPr>
          <w:ilvl w:val="0"/>
          <w:numId w:val="1003"/>
        </w:numPr>
        <w:pStyle w:val="Compact"/>
      </w:pPr>
      <w:r>
        <w:t xml:space="preserve">Colombia Ministry of Health. (2023). *National Emergency Medical Services Assessment Report*. Bogotá: Ministerio de Salud y Protección Social.</w:t>
      </w:r>
    </w:p>
    <w:p>
      <w:pPr>
        <w:numPr>
          <w:ilvl w:val="0"/>
          <w:numId w:val="1003"/>
        </w:numPr>
        <w:pStyle w:val="Compact"/>
      </w:pPr>
      <w:r>
        <w:t xml:space="preserve">Gutiérrez, F. (2021). *Human Medellín: Urban Innovation for Health Equity*. Medellín City Hall Press.</w:t>
      </w:r>
    </w:p>
    <w:p>
      <w:pPr>
        <w:numPr>
          <w:ilvl w:val="0"/>
          <w:numId w:val="1003"/>
        </w:numPr>
        <w:pStyle w:val="Compact"/>
      </w:pPr>
      <w:r>
        <w:t xml:space="preserve">World Health Organization. (2021). *Emergency Medical Services Systems in Latin America*. Geneva: WHO.</w:t>
      </w:r>
    </w:p>
    <w:p>
      <w:pPr>
        <w:numPr>
          <w:ilvl w:val="0"/>
          <w:numId w:val="1003"/>
        </w:numPr>
        <w:pStyle w:val="Compact"/>
      </w:pPr>
      <w:r>
        <w:t xml:space="preserve">Martínez, L. et al. (2020). "Trauma Response Gaps in Colombian Urban Centers." *Journal of Emergency Medicine*, 58(4), 567-574.</w:t>
      </w:r>
    </w:p>
    <w:p>
      <w:pPr>
        <w:pStyle w:val="FirstParagraph"/>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Systems in Colombia Medellín</dc:title>
  <dc:creator/>
  <dc:language>en</dc:language>
  <cp:keywords/>
  <dcterms:created xsi:type="dcterms:W3CDTF">2026-07-23T09:47:19Z</dcterms:created>
  <dcterms:modified xsi:type="dcterms:W3CDTF">2026-07-23T09:47:19Z</dcterms:modified>
</cp:coreProperties>
</file>

<file path=docProps/custom.xml><?xml version="1.0" encoding="utf-8"?>
<Properties xmlns="http://schemas.openxmlformats.org/officeDocument/2006/custom-properties" xmlns:vt="http://schemas.openxmlformats.org/officeDocument/2006/docPropsVTypes"/>
</file>