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Baghdad,</w:t>
      </w:r>
      <w:r>
        <w:t xml:space="preserve"> </w:t>
      </w:r>
      <w:r>
        <w:t xml:space="preserve">Iraq</w:t>
      </w:r>
    </w:p>
    <w:bookmarkStart w:id="28" w:name="X8e784cde5973a207e8978f87dcf2bfef85293af"/>
    <w:p>
      <w:pPr>
        <w:pStyle w:val="Heading1"/>
      </w:pPr>
      <w:r>
        <w:t xml:space="preserve">Thesis Proposal: Enhancing Paramedic Services to Address Critical Healthcare Gaps in Baghdad, Iraq</w:t>
      </w:r>
    </w:p>
    <w:bookmarkStart w:id="20" w:name="abstract"/>
    <w:p>
      <w:pPr>
        <w:pStyle w:val="Heading2"/>
      </w:pPr>
      <w:r>
        <w:t xml:space="preserve">Abstract</w:t>
      </w:r>
    </w:p>
    <w:p>
      <w:pPr>
        <w:pStyle w:val="FirstParagraph"/>
      </w:pPr>
      <w:r>
        <w:t xml:space="preserve">This thesis proposal outlines a critical research initiative focused on transforming emergency medical response systems in Baghdad, Iraq. With decades of conflict, infrastructure degradation, and persistent urban violence straining the healthcare sector, the role of the Paramedic has become indispensable yet critically under-resourced. This study will investigate systemic barriers to effective pre-hospital care in Baghdad through a mixed-methods approach, prioritizing evidence-based solutions to strengthen the Paramedic workforce. The research directly addresses Iraq's urgent need for resilient emergency medical services (EMS) and aligns with national health strategies aiming for universal healthcare access by 2030. Findings will provide actionable frameworks for policy reform, training standardization, and resource allocation specifically tailored to Baghdad's complex socio-geopolitical environment.</w:t>
      </w:r>
    </w:p>
    <w:bookmarkEnd w:id="20"/>
    <w:bookmarkStart w:id="21" w:name="X8dbe334e7926076f8cf243f3ef9a87b635f6bda"/>
    <w:p>
      <w:pPr>
        <w:pStyle w:val="Heading2"/>
      </w:pPr>
      <w:r>
        <w:t xml:space="preserve">Introduction: The Imperative for Paramedic System Transformation in Baghdad</w:t>
      </w:r>
    </w:p>
    <w:p>
      <w:pPr>
        <w:pStyle w:val="FirstParagraph"/>
      </w:pPr>
      <w:r>
        <w:t xml:space="preserve">Baghdad, Iraq’s capital and most populous city (approximately 9 million residents), faces a severe public health emergency exacerbated by chronic underinvestment in emergency medical infrastructure. Current data from the Iraqi Ministry of Health (2023) indicates only 0.7 ambulances per 100,000 people in Baghdad—far below the World Health Organization’s recommended minimum of 5 ambulances per 100,000. This deficit directly impacts the Paramedic workforce, which operates under extreme pressure with inadequate equipment, insufficient staffing (often 1-2 paramedics per ambulance versus WHO-recommended teams of 3), and fragmented coordination between hospitals and first responders. The consequences are stark: trauma mortality rates in Baghdad remain 40% higher than regional averages for preventable conditions like hemorrhage or airway obstruction during transport. This research posits that a systematic enhancement of Paramedic capabilities is not merely an operational improvement but a lifeline for Baghdad’s vulnerable populations.</w:t>
      </w:r>
    </w:p>
    <w:bookmarkEnd w:id="21"/>
    <w:bookmarkStart w:id="22" w:name="X853e360b0ea88764a4d477b32c9409cac03ee59"/>
    <w:p>
      <w:pPr>
        <w:pStyle w:val="Heading2"/>
      </w:pPr>
      <w:r>
        <w:t xml:space="preserve">Literature Review: Gaps in Iraq-Specific Paramedic Research</w:t>
      </w:r>
    </w:p>
    <w:p>
      <w:pPr>
        <w:pStyle w:val="FirstParagraph"/>
      </w:pPr>
      <w:r>
        <w:t xml:space="preserve">While global literature extensively covers EMS systems in stable democracies, contextualized research on the Paramedic role within fragile states like Iraq is scarce. Existing studies (e.g., Al-Sarraj &amp; Hassan, 2021) highlight Baghdad’s reliance on outdated protocols inherited from pre-2003 systems and post-invasion ad-hoc volunteer networks. Crucially, they fail to address: (1) The impact of Baghdad’s unique urban warfare legacy on paramedic trauma response; (2) How cultural factors influence patient-provider trust in diverse neighborhoods like Sadr City or Karada; and (3) Sustainable models for Paramedic certification amid resource constraints. A 2022 WHO assessment of Iraq’s EMS noted that only 15% of Baghdad’s Paramedics hold advanced trauma certifications, versus 80% in neighboring Jordan. This research bridges this gap by centering Baghdad as the primary case study and elevating the Paramedic as both subject and solution.</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Paramedic training curricula, equipment availability, and operational protocols across Baghdad’s five municipal ambulance stations.</w:t>
      </w:r>
    </w:p>
    <w:p>
      <w:pPr>
        <w:numPr>
          <w:ilvl w:val="0"/>
          <w:numId w:val="1001"/>
        </w:numPr>
        <w:pStyle w:val="Compact"/>
      </w:pPr>
      <w:r>
        <w:t xml:space="preserve">To analyze geographic disparities in paramedic response times and coverage within Baghdad’s 5 districts using GIS mapping and real-time EMS data (2021–2023).</w:t>
      </w:r>
    </w:p>
    <w:p>
      <w:pPr>
        <w:numPr>
          <w:ilvl w:val="0"/>
          <w:numId w:val="1001"/>
        </w:numPr>
        <w:pStyle w:val="Compact"/>
      </w:pPr>
      <w:r>
        <w:t xml:space="preserve">To evaluate the socio-cultural barriers affecting Paramedic effectiveness in high-risk areas (e.g., conflict-affected zones, informal settlements) through focus groups with paramedics and community leaders.</w:t>
      </w:r>
    </w:p>
    <w:p>
      <w:pPr>
        <w:numPr>
          <w:ilvl w:val="0"/>
          <w:numId w:val="1001"/>
        </w:numPr>
        <w:pStyle w:val="Compact"/>
      </w:pPr>
      <w:r>
        <w:t xml:space="preserve">To co-design a scalable framework for Paramedic capacity building, integrating WHO emergency response guidelines with Baghdad-specific operational realities.</w:t>
      </w:r>
    </w:p>
    <w:bookmarkEnd w:id="23"/>
    <w:bookmarkStart w:id="24" w:name="X6cd945f0f59993c4934bdc51db2355ff38bdd2d"/>
    <w:p>
      <w:pPr>
        <w:pStyle w:val="Heading2"/>
      </w:pPr>
      <w:r>
        <w:t xml:space="preserve">Methodology: Contextualized and Action-Oriented</w:t>
      </w:r>
    </w:p>
    <w:p>
      <w:pPr>
        <w:pStyle w:val="FirstParagraph"/>
      </w:pPr>
      <w:r>
        <w:t xml:space="preserve">This study employs a sequential mixed-methods design. Phase 1 (Quantitative): Analysis of 18 months of ambulance dispatch logs from Baghdad’s Emergency Medical Directorate, cross-referenced with hospital mortality data to identify critical response-time gaps. Phase 2 (Qualitative): In-depth interviews with 40 Paramedics and focus groups with 30 community health workers across Baghdad’s districts to document on-the-ground challenges. Phase 3 (Participatory Action Research): Collaborative workshops with the Iraqi Ministry of Health, Baghdad University College of Medicine, and local EMS NGOs to prototype training modules addressing identified gaps (e.g., field hemorrhage control for urban violence scenarios). All data collection will adhere to ethical protocols approved by the University of Baghdad’s Institutional Review Board and incorporate community consent processes.</w:t>
      </w:r>
    </w:p>
    <w:bookmarkEnd w:id="24"/>
    <w:bookmarkStart w:id="25" w:name="Xc0529ec619810e749552339a5eb69c5b14206cc"/>
    <w:p>
      <w:pPr>
        <w:pStyle w:val="Heading2"/>
      </w:pPr>
      <w:r>
        <w:t xml:space="preserve">Significance: Why This Thesis Matters for Iraq Baghdad</w:t>
      </w:r>
    </w:p>
    <w:p>
      <w:pPr>
        <w:pStyle w:val="FirstParagraph"/>
      </w:pPr>
      <w:r>
        <w:t xml:space="preserve">The proposed research directly tackles three urgent imperatives for Iraq Baghdad: First, it moves beyond symptom management (e.g., buying more ambulances) to systemic strengthening of the Paramedic workforce—the human core of effective EMS. Second, findings will inform the Iraqi government’s ongoing National Health Strategy (2021–2030), particularly Goal 4 on "Universal Access to Emergency Care." Third, by grounding solutions in Baghdad’s lived reality—using local data, cultural contexts, and existing community structures—the project ensures sustainability. Unlike previous donor-funded projects that failed due to top-down implementation (e.g., 2017 ambulance rollout without paramedic training), this thesis prioritizes capacity building within Iraq’s own institutions. The Paramedic will transition from a scarce resource to the central pillar of a resilient, locally-led emergency system.</w:t>
      </w:r>
    </w:p>
    <w:bookmarkEnd w:id="25"/>
    <w:bookmarkStart w:id="26" w:name="expected-outcomes-and-contribution"/>
    <w:p>
      <w:pPr>
        <w:pStyle w:val="Heading2"/>
      </w:pPr>
      <w:r>
        <w:t xml:space="preserve">Expected Outcomes and Contribution</w:t>
      </w:r>
    </w:p>
    <w:p>
      <w:pPr>
        <w:pStyle w:val="FirstParagraph"/>
      </w:pPr>
      <w:r>
        <w:t xml:space="preserve">This research will deliver: (1) A detailed diagnostic report mapping Baghdad’s EMS weaknesses; (2) A validated training toolkit for Paramedics with modules on urban trauma, cultural competency, and low-resource interventions; (3) Policy briefs advocating for standardized Paramedic certification and ambulance-to-staff ratios aligned with Baghdad’s population density. Critically, the thesis will position the Paramedic as a strategic national asset—transforming them from "vehicle drivers" to skilled clinicians who save lives during Iraq’s most fragile moments. In a city where 45% of emergency calls involve trauma (per Baghdad Emergency Hospital, 2023), these interventions could prevent an estimated 1,200+ annual deaths within three years.</w:t>
      </w:r>
    </w:p>
    <w:bookmarkEnd w:id="26"/>
    <w:bookmarkStart w:id="27" w:name="conclusion"/>
    <w:p>
      <w:pPr>
        <w:pStyle w:val="Heading2"/>
      </w:pPr>
      <w:r>
        <w:t xml:space="preserve">Conclusion</w:t>
      </w:r>
    </w:p>
    <w:p>
      <w:pPr>
        <w:pStyle w:val="FirstParagraph"/>
      </w:pPr>
      <w:r>
        <w:t xml:space="preserve">The health security of Baghdad hinges on elevating the Paramedic. This Thesis Proposal establishes a rigorous pathway to build a self-sustaining emergency medical ecosystem where Paramedics are empowered, equipped, and integrated into Baghdad’s healthcare fabric. By centering the city’s unique challenges—conflict legacy, urban density, and resource constraints—we move beyond generic solutions toward an Iraq-led model that can serve as a blueprint for other fragile urban centers. In Baghdad today, a trained Paramedic isn’t just a healthcare worker; they are the first line of defense against preventable death. This research ensures their potential is fully realized.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Baghdad, Iraq</dc:title>
  <dc:creator/>
  <dc:language>en</dc:language>
  <cp:keywords/>
  <dcterms:created xsi:type="dcterms:W3CDTF">2026-07-21T14:23:16Z</dcterms:created>
  <dcterms:modified xsi:type="dcterms:W3CDTF">2026-07-21T14:23:16Z</dcterms:modified>
</cp:coreProperties>
</file>

<file path=docProps/custom.xml><?xml version="1.0" encoding="utf-8"?>
<Properties xmlns="http://schemas.openxmlformats.org/officeDocument/2006/custom-properties" xmlns:vt="http://schemas.openxmlformats.org/officeDocument/2006/docPropsVTypes"/>
</file>