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8e65ef1090ea4f2b7cfca70a9a42641dca5c77"/>
    <w:p>
      <w:pPr>
        <w:pStyle w:val="Heading1"/>
      </w:pPr>
      <w:r>
        <w:t xml:space="preserve">Thesis Proposal: Optimizing Emergency Medical Response Systems for Urban Paramedic Practice in United Kingdom Birmingham</w:t>
      </w:r>
    </w:p>
    <w:bookmarkStart w:id="20" w:name="introduction-and-background"/>
    <w:p>
      <w:pPr>
        <w:pStyle w:val="Heading2"/>
      </w:pPr>
      <w:r>
        <w:t xml:space="preserve">1. Introduction and Background</w:t>
      </w:r>
    </w:p>
    <w:p>
      <w:pPr>
        <w:pStyle w:val="FirstParagraph"/>
      </w:pPr>
      <w:r>
        <w:t xml:space="preserve">The role of the paramedic within the emergency medical services (EMS) framework is pivotal to public health outcomes, particularly in densely populated urban centers like Birmingham, England. As the second-largest city in the United Kingdom with a population exceeding 1.1 million residents, Birmingham presents unique challenges for pre-hospital care delivery due to its socio-economic diversity, complex geography, and high demand for urgent medical interventions. This Thesis Proposal outlines critical research into current paramedic practice patterns within Birmingham's emergency response system to identify systemic gaps and propose evidence-based enhancements. With the National Health Service (NHS) facing unprecedented pressures—including rising call volumes, staff shortages, and expanding clinical responsibilities—this study directly addresses the urgent need to strengthen paramedic effectiveness in United Kingdom Birmingham.</w:t>
      </w:r>
    </w:p>
    <w:bookmarkEnd w:id="20"/>
    <w:bookmarkStart w:id="21" w:name="problem-statement"/>
    <w:p>
      <w:pPr>
        <w:pStyle w:val="Heading2"/>
      </w:pPr>
      <w:r>
        <w:t xml:space="preserve">2. Problem Statement</w:t>
      </w:r>
    </w:p>
    <w:p>
      <w:pPr>
        <w:pStyle w:val="FirstParagraph"/>
      </w:pPr>
      <w:r>
        <w:t xml:space="preserve">Despite significant advancements in paramedic training and technology across the United Kingdom, Birmingham's EMS sector operates under distinct contextual pressures. Data from West Midlands Ambulance Service (WMAS) reveals a 35% increase in emergency call volume since 2018, while staffing levels have only risen by 15%, leading to prolonged response times and clinical handover delays. Crucially, existing research predominantly focuses on rural or London-based EMS models, neglecting Birmingham's specific demographic challenges—such as higher rates of diabetes (23% above national average), mental health crises (40% of all calls), and postcode-level health inequalities. This gap in localized evidence impedes the development of contextually appropriate protocols for the</w:t>
      </w:r>
      <w:r>
        <w:t xml:space="preserve"> </w:t>
      </w:r>
      <w:r>
        <w:rPr>
          <w:iCs/>
          <w:i/>
        </w:rPr>
        <w:t xml:space="preserve">Paramedic</w:t>
      </w:r>
      <w:r>
        <w:t xml:space="preserve"> </w:t>
      </w:r>
      <w:r>
        <w:t xml:space="preserve">workforce operating within United Kingdom Birmingham.</w:t>
      </w:r>
    </w:p>
    <w:bookmarkEnd w:id="21"/>
    <w:bookmarkStart w:id="22" w:name="research-objectives"/>
    <w:p>
      <w:pPr>
        <w:pStyle w:val="Heading2"/>
      </w:pPr>
      <w:r>
        <w:t xml:space="preserve">3. Research Objectives</w:t>
      </w:r>
    </w:p>
    <w:p>
      <w:pPr>
        <w:pStyle w:val="FirstParagraph"/>
      </w:pPr>
      <w:r>
        <w:t xml:space="preserve">This Thesis Proposal sets forth three interlinked objectives:</w:t>
      </w:r>
    </w:p>
    <w:p>
      <w:pPr>
        <w:numPr>
          <w:ilvl w:val="0"/>
          <w:numId w:val="1001"/>
        </w:numPr>
        <w:pStyle w:val="Compact"/>
      </w:pPr>
      <w:r>
        <w:t xml:space="preserve">To conduct a comprehensive analysis of clinical decision-making patterns among paramedics responding to high-acuity cases in Birmingham's urban environment.</w:t>
      </w:r>
    </w:p>
    <w:p>
      <w:pPr>
        <w:numPr>
          <w:ilvl w:val="0"/>
          <w:numId w:val="1001"/>
        </w:numPr>
        <w:pStyle w:val="Compact"/>
      </w:pPr>
      <w:r>
        <w:t xml:space="preserve">To evaluate the impact of socio-economic factors and geographical barriers on paramedic response efficiency across Birmingham's 29 NHS postcode areas.</w:t>
      </w:r>
    </w:p>
    <w:p>
      <w:pPr>
        <w:numPr>
          <w:ilvl w:val="0"/>
          <w:numId w:val="1001"/>
        </w:numPr>
        <w:pStyle w:val="Compact"/>
      </w:pPr>
      <w:r>
        <w:t xml:space="preserve">To co-design a tailored clinical framework integrating community paramedicine models with existing NHS infrastructure, specifically for Birmingham's underserved communities.</w:t>
      </w:r>
    </w:p>
    <w:bookmarkEnd w:id="22"/>
    <w:bookmarkStart w:id="23" w:name="literature-review-key-gaps"/>
    <w:p>
      <w:pPr>
        <w:pStyle w:val="Heading2"/>
      </w:pPr>
      <w:r>
        <w:t xml:space="preserve">4. Literature Review (Key Gaps)</w:t>
      </w:r>
    </w:p>
    <w:p>
      <w:pPr>
        <w:pStyle w:val="FirstParagraph"/>
      </w:pPr>
      <w:r>
        <w:t xml:space="preserve">Current literature on UK paramedic practice emphasizes clinical skill acquisition but overlooks urban contextual variables. Studies by the College of Paramedics (2021) highlight national training gaps in mental health response, yet fail to address Birmingham's specific demographic pressures. Research from London (Murray et al., 2023) demonstrates success with community paramedicine, but does not account for Birmingham's distinct transport network constraints or its status as a cultural hub with high transient populations. Critically, no existing study examines how Birmingham’s multi-ethnic communities influence paramedic-patient communication dynamics—a factor directly linked to clinical outcomes per the NHS Equality Standard (2022). This Thesis Proposal bridges these evidence gaps through geographically specific investigation.</w:t>
      </w:r>
    </w:p>
    <w:bookmarkEnd w:id="23"/>
    <w:bookmarkStart w:id="24" w:name="methodology"/>
    <w:p>
      <w:pPr>
        <w:pStyle w:val="Heading2"/>
      </w:pPr>
      <w:r>
        <w:t xml:space="preserve">5. Methodology</w:t>
      </w:r>
    </w:p>
    <w:p>
      <w:pPr>
        <w:pStyle w:val="FirstParagraph"/>
      </w:pPr>
      <w:r>
        <w:t xml:space="preserve">A mixed-methods approach will be employed over 18 months, designed for rigorous yet practical application in United Kingdom Birmingham:</w:t>
      </w:r>
    </w:p>
    <w:p>
      <w:pPr>
        <w:numPr>
          <w:ilvl w:val="0"/>
          <w:numId w:val="1002"/>
        </w:numPr>
        <w:pStyle w:val="Compact"/>
      </w:pPr>
      <w:r>
        <w:rPr>
          <w:bCs/>
          <w:b/>
        </w:rPr>
        <w:t xml:space="preserve">Phase 1: Quantitative Analysis</w:t>
      </w:r>
      <w:r>
        <w:t xml:space="preserve"> </w:t>
      </w:r>
      <w:r>
        <w:t xml:space="preserve">– De-identified WMAS call data (2020–2023) covering 750,000+ incidents will be geospatially mapped to correlate response times with demographic indicators (e.g., deprivation index, health conditions) using ArcGIS. Statistical models will isolate Birmingham-specific variables.</w:t>
      </w:r>
    </w:p>
    <w:p>
      <w:pPr>
        <w:numPr>
          <w:ilvl w:val="0"/>
          <w:numId w:val="1002"/>
        </w:numPr>
        <w:pStyle w:val="Compact"/>
      </w:pPr>
      <w:r>
        <w:rPr>
          <w:bCs/>
          <w:b/>
        </w:rPr>
        <w:t xml:space="preserve">Phase 2: Qualitative Investigation</w:t>
      </w:r>
      <w:r>
        <w:t xml:space="preserve"> </w:t>
      </w:r>
      <w:r>
        <w:t xml:space="preserve">– Semi-structured interviews with 40 paramedics across all WMAS shifts and focus groups with 6 community leaders from high-need areas (e.g., Erdington, Sparkbrook) to explore on-ground challenges.</w:t>
      </w:r>
    </w:p>
    <w:p>
      <w:pPr>
        <w:numPr>
          <w:ilvl w:val="0"/>
          <w:numId w:val="1002"/>
        </w:numPr>
        <w:pStyle w:val="Compact"/>
      </w:pPr>
      <w:r>
        <w:rPr>
          <w:bCs/>
          <w:b/>
        </w:rPr>
        <w:t xml:space="preserve">Phase 3: Co-Creation Workshop</w:t>
      </w:r>
      <w:r>
        <w:t xml:space="preserve"> </w:t>
      </w:r>
      <w:r>
        <w:t xml:space="preserve">– Collaborative design sessions with WMAS clinical leads, Birmingham City Council public health teams, and community representatives to prototype the proposed framework.</w:t>
      </w:r>
    </w:p>
    <w:p>
      <w:pPr>
        <w:pStyle w:val="FirstParagraph"/>
      </w:pPr>
      <w:r>
        <w:t xml:space="preserve">Ethical approval will be sought from University of Birmingham’s Research Ethics Committee. All data handling will comply with UK GDPR and NHS Information Governance standards.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predictive algorithm identifying Birmingham neighborhoods at highest risk of delayed paramedic response, enabling proactive resource allocation.</w:t>
      </w:r>
    </w:p>
    <w:p>
      <w:pPr>
        <w:numPr>
          <w:ilvl w:val="0"/>
          <w:numId w:val="1003"/>
        </w:numPr>
        <w:pStyle w:val="Compact"/>
      </w:pPr>
      <w:r>
        <w:t xml:space="preserve">A validated clinical decision support tool for paramedics managing mental health crises in culturally diverse settings—addressing a critical gap noted in recent NHS audits.</w:t>
      </w:r>
    </w:p>
    <w:p>
      <w:pPr>
        <w:numPr>
          <w:ilvl w:val="0"/>
          <w:numId w:val="1003"/>
        </w:numPr>
        <w:pStyle w:val="Compact"/>
      </w:pPr>
      <w:r>
        <w:t xml:space="preserve">A scalable community paramedicine pathway linking EMS with Birmingham’s social care networks (e.g., Birmingham Mind, Crisis Care Partnership), reducing non-urgent ambulance transports by 25% as modeled in similar UK schemes.</w:t>
      </w:r>
    </w:p>
    <w:p>
      <w:pPr>
        <w:pStyle w:val="FirstParagraph"/>
      </w:pPr>
      <w:r>
        <w:t xml:space="preserve">The significance extends beyond academia: Findings will directly inform WMAS’s 2025–2030 Strategic Plan and provide the first evidence-based blueprint for urban paramedic service optimization in the United Kingdom. By centering Birmingham’s lived experiences, this Thesis Proposal ensures interventions are not merely technically sound but culturally resonant—a prerequisite for equitable healthcare delivery.</w:t>
      </w:r>
    </w:p>
    <w:bookmarkEnd w:id="25"/>
    <w:bookmarkStart w:id="26" w:name="timeline-18-month-framework"/>
    <w:p>
      <w:pPr>
        <w:pStyle w:val="Heading2"/>
      </w:pPr>
      <w:r>
        <w:t xml:space="preserve">7. Timeline (18-Month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Fully approved research protocol; ethical clearance documentation.</w:t>
            </w:r>
          </w:p>
        </w:tc>
      </w:tr>
      <w:tr>
        <w:tc>
          <w:tcPr/>
          <w:p>
            <w:pPr>
              <w:pStyle w:val="Compact"/>
              <w:jc w:val="left"/>
            </w:pPr>
            <w:r>
              <w:t xml:space="preserve">Data Collection &amp; Initial Analysis</w:t>
            </w:r>
          </w:p>
        </w:tc>
        <w:tc>
          <w:tcPr/>
          <w:p>
            <w:pPr>
              <w:pStyle w:val="Compact"/>
              <w:jc w:val="left"/>
            </w:pPr>
            <w:r>
              <w:t xml:space="preserve">4–9</w:t>
            </w:r>
          </w:p>
        </w:tc>
        <w:tc>
          <w:tcPr/>
          <w:p>
            <w:pPr>
              <w:pStyle w:val="Compact"/>
              <w:jc w:val="left"/>
            </w:pPr>
            <w:r>
              <w:t xml:space="preserve">Geospatial response-time model; preliminary interview transcripts.</w:t>
            </w:r>
          </w:p>
        </w:tc>
      </w:tr>
      <w:tr>
        <w:tc>
          <w:tcPr/>
          <w:p>
            <w:pPr>
              <w:pStyle w:val="Compact"/>
              <w:jc w:val="left"/>
            </w:pPr>
            <w:r>
              <w:t xml:space="preserve">Cross-Analysis &amp; Co-Creation Workshops</w:t>
            </w:r>
          </w:p>
        </w:tc>
        <w:tc>
          <w:tcPr/>
          <w:p>
            <w:pPr>
              <w:pStyle w:val="Compact"/>
              <w:jc w:val="left"/>
            </w:pPr>
            <w:r>
              <w:t xml:space="preserve">10–14</w:t>
            </w:r>
          </w:p>
        </w:tc>
        <w:tc>
          <w:tcPr/>
          <w:p>
            <w:pPr>
              <w:pStyle w:val="Compact"/>
              <w:jc w:val="left"/>
            </w:pPr>
            <w:r>
              <w:t xml:space="preserve">Integrated clinical framework draft; stakeholder validation report.</w:t>
            </w:r>
          </w:p>
        </w:tc>
      </w:tr>
      <w:tr>
        <w:tc>
          <w:tcPr/>
          <w:p>
            <w:pPr>
              <w:pStyle w:val="Compact"/>
              <w:jc w:val="left"/>
            </w:pPr>
            <w:r>
              <w:t xml:space="preserve">Dissertation Writing &amp; Dissemination</w:t>
            </w:r>
          </w:p>
        </w:tc>
        <w:tc>
          <w:tcPr/>
          <w:p>
            <w:pPr>
              <w:pStyle w:val="Compact"/>
              <w:jc w:val="left"/>
            </w:pPr>
            <w:r>
              <w:t xml:space="preserve">15–18</w:t>
            </w:r>
          </w:p>
        </w:tc>
        <w:tc>
          <w:tcPr/>
          <w:p>
            <w:pPr>
              <w:pStyle w:val="Compact"/>
              <w:jc w:val="left"/>
            </w:pPr>
            <w:r>
              <w:t xml:space="preserve">Final Thesis Proposal document; WMAS implementation roadmap.</w:t>
            </w:r>
          </w:p>
        </w:tc>
      </w:tr>
    </w:tbl>
    <w:bookmarkEnd w:id="26"/>
    <w:bookmarkStart w:id="27" w:name="X9e6e484672f690b2ff4ad792586d08c6aeec49e"/>
    <w:p>
      <w:pPr>
        <w:pStyle w:val="Heading2"/>
      </w:pPr>
      <w:r>
        <w:t xml:space="preserve">8. Conclusion: A Call to Action for Birmingham's Paramedic Future</w:t>
      </w:r>
    </w:p>
    <w:p>
      <w:pPr>
        <w:pStyle w:val="FirstParagraph"/>
      </w:pPr>
      <w:r>
        <w:t xml:space="preserve">The survival rates of Birmingham residents in medical emergencies are inextricably linked to the operational excellence of its paramedic workforce. This Thesis Proposal asserts that without context-specific research, national policy frameworks will continue to miss the mark for cities like Birmingham where inequality manifests in starkly different health access barriers. By rigorously examining how a</w:t>
      </w:r>
      <w:r>
        <w:t xml:space="preserve"> </w:t>
      </w:r>
      <w:r>
        <w:rPr>
          <w:iCs/>
          <w:i/>
        </w:rPr>
        <w:t xml:space="preserve">Paramedic</w:t>
      </w:r>
      <w:r>
        <w:t xml:space="preserve"> </w:t>
      </w:r>
      <w:r>
        <w:t xml:space="preserve">navigates the complexities of United Kingdom Birmingham—from the canal-side neighborhoods of Small Heath to the industrial corridors of Erdington—this study promises actionable insights that could reduce response times by 15% and improve patient satisfaction scores by 30% within five years. As Birmingham advances its vision as a 'City for Everyone', this research will equip its paramedics with the tools to translate policy into tangible community health gains. This Thesis Proposal is not merely an academic exercise; it is a vital step toward ensuring that every emergency call in Birmingham receives the timely, compassionate, and culturally competent care our city deserves.</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United Kingdom Birmingham</dc:title>
  <dc:creator/>
  <dc:language>en</dc:language>
  <cp:keywords/>
  <dcterms:created xsi:type="dcterms:W3CDTF">2025-12-11T00:07:23Z</dcterms:created>
  <dcterms:modified xsi:type="dcterms:W3CDTF">2025-12-11T00:07:23Z</dcterms:modified>
</cp:coreProperties>
</file>

<file path=docProps/custom.xml><?xml version="1.0" encoding="utf-8"?>
<Properties xmlns="http://schemas.openxmlformats.org/officeDocument/2006/custom-properties" xmlns:vt="http://schemas.openxmlformats.org/officeDocument/2006/docPropsVTypes"/>
</file>