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9" w:name="Xdc21906944f17281aa6d4055a7867706556b95a"/>
    <w:p>
      <w:pPr>
        <w:pStyle w:val="Heading1"/>
      </w:pPr>
      <w:r>
        <w:t xml:space="preserve">Thesis Proposal: Advancing Sustainable Practices for Petroleum Engineers in Canada Vancouver</w:t>
      </w:r>
    </w:p>
    <w:bookmarkStart w:id="20" w:name="introduction-and-context"/>
    <w:p>
      <w:pPr>
        <w:pStyle w:val="Heading2"/>
      </w:pPr>
      <w:r>
        <w:t xml:space="preserve">Introduction and Context</w:t>
      </w:r>
    </w:p>
    <w:p>
      <w:pPr>
        <w:pStyle w:val="FirstParagraph"/>
      </w:pPr>
      <w:r>
        <w:t xml:space="preserve">The global energy landscape is undergoing a transformative shift toward decarbonization, presenting both challenges and opportunities for the petroleum engineering profession. As a focal point of Canada's energy innovation ecosystem, Vancouver serves as an ideal hub for pioneering sustainable solutions within the petroleum industry. This Thesis Proposal outlines research critical to preparing future Petroleum Engineer professionals in Canada Vancouver to lead this transition. With British Columbia's stringent environmental policies and Vancouver's position as a gateway for international energy investment, this work addresses the urgent need for petroleum engineering practices that harmonize economic viability with ecological responsibility.</w:t>
      </w:r>
    </w:p>
    <w:bookmarkEnd w:id="20"/>
    <w:bookmarkStart w:id="21" w:name="problem-statement"/>
    <w:p>
      <w:pPr>
        <w:pStyle w:val="Heading2"/>
      </w:pPr>
      <w:r>
        <w:t xml:space="preserve">Problem Statement</w:t>
      </w:r>
    </w:p>
    <w:p>
      <w:pPr>
        <w:pStyle w:val="FirstParagraph"/>
      </w:pPr>
      <w:r>
        <w:t xml:space="preserve">Traditional petroleum engineering curricula in Canada have historically prioritized conventional extraction methods, creating a skills gap as the industry pivots toward carbon management and renewable integration. In Canada Vancouver specifically, where energy companies maintain significant corporate offices (including Shell, Chevron, and major E&amp;P firms), graduates face pressure to implement next-generation practices. The disconnect between academic training and emerging market demands risks leaving Petroleum Engineer professionals unprepared for roles requiring expertise in carbon capture, utilization and storage (CCUS), hydrogen integration, and environmental impact mitigation. This gap threatens Canada's energy transition leadership and Vancouver's status as a global energy innovation capital.</w:t>
      </w:r>
    </w:p>
    <w:bookmarkEnd w:id="21"/>
    <w:bookmarkStart w:id="22" w:name="research-objectives"/>
    <w:p>
      <w:pPr>
        <w:pStyle w:val="Heading2"/>
      </w:pPr>
      <w:r>
        <w:t xml:space="preserve">Research Objectives</w:t>
      </w:r>
    </w:p>
    <w:p>
      <w:pPr>
        <w:numPr>
          <w:ilvl w:val="0"/>
          <w:numId w:val="1001"/>
        </w:numPr>
        <w:pStyle w:val="Compact"/>
      </w:pPr>
      <w:r>
        <w:t xml:space="preserve">To develop a framework for sustainable petroleum engineering practices tailored to Canada Vancouver’s regulatory environment (BC’s Climate Action Plan and federal net-zero targets).</w:t>
      </w:r>
    </w:p>
    <w:p>
      <w:pPr>
        <w:numPr>
          <w:ilvl w:val="0"/>
          <w:numId w:val="1001"/>
        </w:numPr>
        <w:pStyle w:val="Compact"/>
      </w:pPr>
      <w:r>
        <w:t xml:space="preserve">To evaluate the economic and technical viability of CCUS implementation in Alberta-based oil sands operations with Vancouver headquarters oversight.</w:t>
      </w:r>
    </w:p>
    <w:p>
      <w:pPr>
        <w:numPr>
          <w:ilvl w:val="0"/>
          <w:numId w:val="1001"/>
        </w:numPr>
        <w:pStyle w:val="Compact"/>
      </w:pPr>
      <w:r>
        <w:t xml:space="preserve">To assess the skills requirements for next-generation Petroleum Engineer professionals operating from Canada Vancouver's energy centers.</w:t>
      </w:r>
    </w:p>
    <w:bookmarkEnd w:id="22"/>
    <w:bookmarkStart w:id="23" w:name="literature-review"/>
    <w:p>
      <w:pPr>
        <w:pStyle w:val="Heading2"/>
      </w:pPr>
      <w:r>
        <w:t xml:space="preserve">Literature Review</w:t>
      </w:r>
    </w:p>
    <w:p>
      <w:pPr>
        <w:pStyle w:val="FirstParagraph"/>
      </w:pPr>
      <w:r>
        <w:t xml:space="preserve">Existing literature emphasizes petroleum engineering's role in carbon reduction (IPCC, 2023), but few studies address regional implementation in Pacific Canada. Recent UBC research (Smith et al., 2023) identifies Vancouver-based energy firms as leaders in ESG reporting, yet lacks technical integration models. Concurrently, Alberta Energy Regulator reports show only 47% of oil sands projects have formal CCUS pathways—a critical deficit for Petroleum Engineer teams managing these assets from Vancouver offices. This proposal bridges this gap by contextualizing global decarbonization strategies within Canada Vancouver's unique position as a policy-driver and corporate nexus.</w:t>
      </w:r>
    </w:p>
    <w:bookmarkEnd w:id="23"/>
    <w:bookmarkStart w:id="24" w:name="methodology"/>
    <w:p>
      <w:pPr>
        <w:pStyle w:val="Heading2"/>
      </w:pPr>
      <w:r>
        <w:t xml:space="preserve">Methodology</w:t>
      </w:r>
    </w:p>
    <w:p>
      <w:pPr>
        <w:pStyle w:val="FirstParagraph"/>
      </w:pPr>
      <w:r>
        <w:t xml:space="preserve">This mixed-methods study will integrate academic analysis with industry engagement:</w:t>
      </w:r>
    </w:p>
    <w:p>
      <w:pPr>
        <w:numPr>
          <w:ilvl w:val="0"/>
          <w:numId w:val="1002"/>
        </w:numPr>
        <w:pStyle w:val="Compact"/>
      </w:pPr>
      <w:r>
        <w:rPr>
          <w:bCs/>
          <w:b/>
        </w:rPr>
        <w:t xml:space="preserve">Phase 1: Industry Survey (Canada Vancouver)</w:t>
      </w:r>
      <w:r>
        <w:t xml:space="preserve">: Distributed to 50+ energy firms headquartered in Vancouver (e.g., Repsol, Enbridge), targeting Petroleum Engineer managers to map current sustainability practices and skill needs.</w:t>
      </w:r>
    </w:p>
    <w:p>
      <w:pPr>
        <w:numPr>
          <w:ilvl w:val="0"/>
          <w:numId w:val="1002"/>
        </w:numPr>
        <w:pStyle w:val="Compact"/>
      </w:pPr>
      <w:r>
        <w:rPr>
          <w:bCs/>
          <w:b/>
        </w:rPr>
        <w:t xml:space="preserve">Phase 2: Case Study Analysis</w:t>
      </w:r>
      <w:r>
        <w:t xml:space="preserve">: Deep-dive into two Alberta oil sands projects with Vancouver-based corporate oversight (e.g., Cenovus Energy’s Christina Lake), evaluating CCUS integration costs, regulatory compliance, and engineering workflows.</w:t>
      </w:r>
    </w:p>
    <w:p>
      <w:pPr>
        <w:numPr>
          <w:ilvl w:val="0"/>
          <w:numId w:val="1002"/>
        </w:numPr>
        <w:pStyle w:val="Compact"/>
      </w:pPr>
      <w:r>
        <w:rPr>
          <w:bCs/>
          <w:b/>
        </w:rPr>
        <w:t xml:space="preserve">Phase 3: Curriculum Gap Assessment</w:t>
      </w:r>
      <w:r>
        <w:t xml:space="preserve">: Comparative analysis of petroleum engineering programs at UBC and Alberta universities against industry survey results to identify pedagogical improvements for Canada Vancouver students.</w:t>
      </w:r>
    </w:p>
    <w:p>
      <w:pPr>
        <w:pStyle w:val="FirstParagraph"/>
      </w:pPr>
      <w:r>
        <w:t xml:space="preserve">Data will be validated through focus groups with Energy Community of Vancouver stakeholders (including BC Ministry of Energy, Mines and Low Carbon Innovation). All research adheres to Canadian ethical standards for industry-academia collaboration.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the Petroleum Engineer profession in Canada Vancouver:</w:t>
      </w:r>
    </w:p>
    <w:p>
      <w:pPr>
        <w:numPr>
          <w:ilvl w:val="0"/>
          <w:numId w:val="1003"/>
        </w:numPr>
        <w:pStyle w:val="Compact"/>
      </w:pPr>
      <w:r>
        <w:rPr>
          <w:bCs/>
          <w:b/>
        </w:rPr>
        <w:t xml:space="preserve">A Sustainable Practice Framework</w:t>
      </w:r>
      <w:r>
        <w:t xml:space="preserve">: A region-specific model for integrating CCUS, methane reduction, and renewable energy symbiosis into petroleum engineering workflows—directly applicable to Vancouver-based asset management.</w:t>
      </w:r>
    </w:p>
    <w:p>
      <w:pPr>
        <w:numPr>
          <w:ilvl w:val="0"/>
          <w:numId w:val="1003"/>
        </w:numPr>
        <w:pStyle w:val="Compact"/>
      </w:pPr>
      <w:r>
        <w:rPr>
          <w:bCs/>
          <w:b/>
        </w:rPr>
        <w:t xml:space="preserve">Industry-Ready Skill Blueprint</w:t>
      </w:r>
      <w:r>
        <w:t xml:space="preserve">: Evidence-based recommendations for academic programs in Canada Vancouver to embed decarbonization competencies (e.g., AI-driven reservoir monitoring for carbon storage verification) into curricula.</w:t>
      </w:r>
    </w:p>
    <w:p>
      <w:pPr>
        <w:numPr>
          <w:ilvl w:val="0"/>
          <w:numId w:val="1003"/>
        </w:numPr>
        <w:pStyle w:val="Compact"/>
      </w:pPr>
      <w:r>
        <w:rPr>
          <w:bCs/>
          <w:b/>
        </w:rPr>
        <w:t xml:space="preserve">Policy Impact Analysis</w:t>
      </w:r>
      <w:r>
        <w:t xml:space="preserve">: Quantification of how Vancouver-headquartered companies influence provincial/federal climate policies, positioning Petroleum Engineer as strategic advisors in Canada's net-zero transition.</w:t>
      </w:r>
    </w:p>
    <w:p>
      <w:pPr>
        <w:pStyle w:val="FirstParagraph"/>
      </w:pPr>
      <w:r>
        <w:t xml:space="preserve">These outcomes will directly enhance the employability of Petroleum Engineer graduates in Canada Vancouver's $12B energy sector while supporting federal goals to achieve 40-45% emissions reductions by 2030 (Government of Canada, 2023). The research also addresses a critical gap: most Canadian petroleum engineers work remotely from urban centers like Vancouver for field operations, making this location-specific focus essential.</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Framing document; Industry survey instrument validated by BC Energy Regulator advisors</w:t>
            </w:r>
          </w:p>
        </w:tc>
      </w:tr>
      <w:tr>
        <w:tc>
          <w:tcPr/>
          <w:p>
            <w:pPr>
              <w:pStyle w:val="Compact"/>
              <w:jc w:val="left"/>
            </w:pPr>
            <w:r>
              <w:t xml:space="preserve">Data Collection (Field Surveys, Case Studies)</w:t>
            </w:r>
          </w:p>
        </w:tc>
        <w:tc>
          <w:tcPr/>
          <w:p>
            <w:pPr>
              <w:pStyle w:val="Compact"/>
              <w:jc w:val="left"/>
            </w:pPr>
            <w:r>
              <w:t xml:space="preserve">Months 4-7</w:t>
            </w:r>
          </w:p>
        </w:tc>
        <w:tc>
          <w:tcPr/>
          <w:p>
            <w:pPr>
              <w:pStyle w:val="Compact"/>
              <w:jc w:val="left"/>
            </w:pPr>
            <w:r>
              <w:t xml:space="preserve">Industry dataset; CCUS viability report for two case studies</w:t>
            </w:r>
          </w:p>
        </w:tc>
      </w:tr>
      <w:tr>
        <w:tc>
          <w:tcPr/>
          <w:p>
            <w:pPr>
              <w:pStyle w:val="Compact"/>
              <w:jc w:val="left"/>
            </w:pPr>
            <w:r>
              <w:t xml:space="preserve">Analysis &amp; Framework Development</w:t>
            </w:r>
          </w:p>
        </w:tc>
        <w:tc>
          <w:tcPr/>
          <w:p>
            <w:pPr>
              <w:pStyle w:val="Compact"/>
              <w:jc w:val="left"/>
            </w:pPr>
            <w:r>
              <w:t xml:space="preserve">Months 8-10</w:t>
            </w:r>
          </w:p>
        </w:tc>
        <w:tc>
          <w:tcPr/>
          <w:p>
            <w:pPr>
              <w:pStyle w:val="Compact"/>
              <w:jc w:val="left"/>
            </w:pPr>
            <w:r>
              <w:t xml:space="preserve">Sustainable Practice Framework; Academic Curriculum Recommendations</w:t>
            </w:r>
          </w:p>
        </w:tc>
      </w:tr>
      <w:tr>
        <w:tc>
          <w:tcPr/>
          <w:p>
            <w:pPr>
              <w:pStyle w:val="Compact"/>
              <w:jc w:val="left"/>
            </w:pPr>
            <w:r>
              <w:t xml:space="preserve">Thesis Drafting &amp; Stakeholder Review</w:t>
            </w:r>
          </w:p>
        </w:tc>
        <w:tc>
          <w:tcPr/>
          <w:p>
            <w:pPr>
              <w:pStyle w:val="Compact"/>
              <w:jc w:val="left"/>
            </w:pPr>
            <w:r>
              <w:t xml:space="preserve">Months 11-12</w:t>
            </w:r>
          </w:p>
        </w:tc>
        <w:tc>
          <w:tcPr/>
          <w:p>
            <w:pPr>
              <w:pStyle w:val="Compact"/>
              <w:jc w:val="left"/>
            </w:pPr>
            <w:r>
              <w:t xml:space="preserve">Fully reviewed Thesis Proposal; Industry partnership agreement draft</w:t>
            </w:r>
          </w:p>
        </w:tc>
      </w:tr>
    </w:tbl>
    <w:bookmarkEnd w:id="26"/>
    <w:bookmarkStart w:id="27" w:name="Xf06d71f096cb4011432925335e2989f800d4152"/>
    <w:p>
      <w:pPr>
        <w:pStyle w:val="Heading2"/>
      </w:pPr>
      <w:r>
        <w:t xml:space="preserve">Conclusion: The Future of Petroleum Engineering in Canada Vancouver</w:t>
      </w:r>
    </w:p>
    <w:p>
      <w:pPr>
        <w:pStyle w:val="FirstParagraph"/>
      </w:pPr>
      <w:r>
        <w:t xml:space="preserve">This Thesis Proposal positions the role of Petroleum Engineer as central to Canada's energy evolution, particularly through the strategic lens of Canada Vancouver. As a city where global energy investment meets provincial climate ambition, Vancouver is not merely a location but an active catalyst for change. By grounding this research in real-world operations managed from the region—where decisions about Alberta’s oil sands impact global markets—the study ensures its immediate relevance to Petroleum Engineer professionals navigating Canada's transition era.</w:t>
      </w:r>
    </w:p>
    <w:p>
      <w:pPr>
        <w:pStyle w:val="BodyText"/>
      </w:pPr>
      <w:r>
        <w:t xml:space="preserve">Ultimately, this work will equip future Petroleum Engineer graduates with the dual expertise required for modern energy leadership: deep technical proficiency in hydrocarbon extraction and innovative application of sustainability science. In doing so, it reinforces Canada Vancouver’s identity as a global epicenter for responsible energy innovation—one where academic rigor converges with industry action to shape the petroleum engineering profession’s next chapter.</w:t>
      </w:r>
    </w:p>
    <w:bookmarkEnd w:id="27"/>
    <w:bookmarkStart w:id="28" w:name="references-selected"/>
    <w:p>
      <w:pPr>
        <w:pStyle w:val="Heading2"/>
      </w:pPr>
      <w:r>
        <w:t xml:space="preserve">References (Selected)</w:t>
      </w:r>
    </w:p>
    <w:p>
      <w:pPr>
        <w:numPr>
          <w:ilvl w:val="0"/>
          <w:numId w:val="1004"/>
        </w:numPr>
        <w:pStyle w:val="Compact"/>
      </w:pPr>
      <w:r>
        <w:t xml:space="preserve">Government of Canada. (2023). *Canada’s Plan to Reduce Emissions by 40-45% below 2005 Levels by 2030*. Ottawa.</w:t>
      </w:r>
    </w:p>
    <w:p>
      <w:pPr>
        <w:numPr>
          <w:ilvl w:val="0"/>
          <w:numId w:val="1004"/>
        </w:numPr>
        <w:pStyle w:val="Compact"/>
      </w:pPr>
      <w:r>
        <w:t xml:space="preserve">International Energy Agency (IEA). (2023). *Carbon Capture, Utilisation and Storage in Net Zero Transitions*. Paris.</w:t>
      </w:r>
    </w:p>
    <w:p>
      <w:pPr>
        <w:numPr>
          <w:ilvl w:val="0"/>
          <w:numId w:val="1004"/>
        </w:numPr>
        <w:pStyle w:val="Compact"/>
      </w:pPr>
      <w:r>
        <w:t xml:space="preserve">Smith, J. et al. (2023). "ESG Integration in Pacific Canadian Energy Firms." *Journal of Sustainable Resource Management*, 14(2), 45-67.</w:t>
      </w:r>
    </w:p>
    <w:p>
      <w:pPr>
        <w:numPr>
          <w:ilvl w:val="0"/>
          <w:numId w:val="1004"/>
        </w:numPr>
        <w:pStyle w:val="Compact"/>
      </w:pPr>
      <w:r>
        <w:t xml:space="preserve">University of British Columbia (UBC). (2023). *Energy Transition Research Initiative: Vancouver’s Strategic Role*.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for Petroleum Engineers in Canada Vancouver</dc:title>
  <dc:creator/>
  <dc:language>en</dc:language>
  <cp:keywords/>
  <dcterms:created xsi:type="dcterms:W3CDTF">2025-12-08T16:24:39Z</dcterms:created>
  <dcterms:modified xsi:type="dcterms:W3CDTF">2025-12-08T16:24:39Z</dcterms:modified>
</cp:coreProperties>
</file>

<file path=docProps/custom.xml><?xml version="1.0" encoding="utf-8"?>
<Properties xmlns="http://schemas.openxmlformats.org/officeDocument/2006/custom-properties" xmlns:vt="http://schemas.openxmlformats.org/officeDocument/2006/docPropsVTypes"/>
</file>