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China</w:t>
      </w:r>
      <w:r>
        <w:t xml:space="preserve"> </w:t>
      </w:r>
      <w:r>
        <w:t xml:space="preserve">Beijing's</w:t>
      </w:r>
      <w:r>
        <w:t xml:space="preserve"> </w:t>
      </w:r>
      <w:r>
        <w:t xml:space="preserve">Oilfields</w:t>
      </w:r>
    </w:p>
    <w:bookmarkStart w:id="32" w:name="X340beae6a706a476a2829c03f3aee9bc29ae546"/>
    <w:p>
      <w:pPr>
        <w:pStyle w:val="Heading1"/>
      </w:pPr>
      <w:r>
        <w:t xml:space="preserve">Thesis Proposal: Optimizing Enhanced Oil Recovery Techniques for Mature Fields in China Beijing Region</w:t>
      </w:r>
    </w:p>
    <w:bookmarkStart w:id="20" w:name="introduction"/>
    <w:p>
      <w:pPr>
        <w:pStyle w:val="Heading2"/>
      </w:pPr>
      <w:r>
        <w:t xml:space="preserve">1. Introduction</w:t>
      </w:r>
    </w:p>
    <w:p>
      <w:pPr>
        <w:pStyle w:val="FirstParagraph"/>
      </w:pPr>
      <w:r>
        <w:t xml:space="preserve">The role of a Petroleum Engineer has become increasingly pivotal in China's energy security strategy, particularly as the nation transitions toward sustainable hydrocarbon development. This Thesis Proposal outlines a critical research initiative addressing reservoir management challenges within oilfields surrounding China Beijing, where aging infrastructure and complex geological formations demand innovative solutions. As one of the world's largest petroleum consumers, China must optimize existing reserves while reducing environmental impact—a challenge requiring specialized expertise from a Petroleum Engineer operating within Beijing's academic and industrial ecosystem. This study directly responds to national energy policies prioritizing efficiency in mature fields near Beijing, where oil production remains strategically vital for regional stability.</w:t>
      </w:r>
    </w:p>
    <w:bookmarkEnd w:id="20"/>
    <w:bookmarkStart w:id="21" w:name="research-context-in-china-beijing"/>
    <w:p>
      <w:pPr>
        <w:pStyle w:val="Heading2"/>
      </w:pPr>
      <w:r>
        <w:t xml:space="preserve">2. Research Context in China Beijing</w:t>
      </w:r>
    </w:p>
    <w:p>
      <w:pPr>
        <w:pStyle w:val="FirstParagraph"/>
      </w:pPr>
      <w:r>
        <w:t xml:space="preserve">Beijing serves as the administrative and research hub for China's petroleum industry, hosting institutions like the China University of Petroleum (Beijing) and SINOPEC's headquarters. The region faces unique constraints: mature fields such as the Jilin Oilfield Complex (150km from Beijing) exhibit declining production rates (&lt;2% annual decline), while environmental regulations under China's "Dual Carbon" goals intensify pressure to minimize carbon footprint during recovery operations. A Petroleum Engineer working in China Beijing must navigate these dual imperatives—maximizing hydrocarbon yield and achieving ecological compliance—through advanced technical approaches. Current field practices rely heavily on conventional water flooding, which recovers only 25-30% of original oil in place (OOIP), leaving vast resources untapped.</w:t>
      </w:r>
    </w:p>
    <w:bookmarkEnd w:id="21"/>
    <w:bookmarkStart w:id="22" w:name="literature-review-gap"/>
    <w:p>
      <w:pPr>
        <w:pStyle w:val="Heading2"/>
      </w:pPr>
      <w:r>
        <w:t xml:space="preserve">3. Literature Review Gap</w:t>
      </w:r>
    </w:p>
    <w:p>
      <w:pPr>
        <w:pStyle w:val="FirstParagraph"/>
      </w:pPr>
      <w:r>
        <w:t xml:space="preserve">Existing studies focus predominantly on offshore fields or Western reservoirs, neglecting China Beijing's specific geomechanical challenges. Recent publications (e.g., *Journal of Petroleum Science and Engineering*, 2023) highlight poor sweep efficiency in fractured carbonate reservoirs common near Beijing, yet lack field-scale validation under Chinese regulatory frameworks. Crucially, no Thesis Proposal to date integrates artificial intelligence with carbon capture for Enhanced Oil Recovery (EOR) in this region. This research bridges that gap by proposing a novel framework tailored to China Beijing's geological and policy landscape.</w:t>
      </w:r>
    </w:p>
    <w:bookmarkEnd w:id="22"/>
    <w:bookmarkStart w:id="23" w:name="research-objectives"/>
    <w:p>
      <w:pPr>
        <w:pStyle w:val="Heading2"/>
      </w:pPr>
      <w:r>
        <w:t xml:space="preserve">4. Research Objectives</w:t>
      </w:r>
    </w:p>
    <w:p>
      <w:pPr>
        <w:numPr>
          <w:ilvl w:val="0"/>
          <w:numId w:val="1001"/>
        </w:numPr>
        <w:pStyle w:val="Compact"/>
      </w:pPr>
      <w:r>
        <w:t xml:space="preserve">Quantify EOR potential using CO₂-foam flooding in the Daqing Formation (Beijing-periphery oilfields)</w:t>
      </w:r>
    </w:p>
    <w:p>
      <w:pPr>
        <w:numPr>
          <w:ilvl w:val="0"/>
          <w:numId w:val="1001"/>
        </w:numPr>
        <w:pStyle w:val="Compact"/>
      </w:pPr>
      <w:r>
        <w:t xml:space="preserve">Develop a machine learning model to predict reservoir heterogeneity impacts on CO₂ sweep efficiency</w:t>
      </w:r>
    </w:p>
    <w:p>
      <w:pPr>
        <w:numPr>
          <w:ilvl w:val="0"/>
          <w:numId w:val="1001"/>
        </w:numPr>
        <w:pStyle w:val="Compact"/>
      </w:pPr>
      <w:r>
        <w:t xml:space="preserve">Assess economic viability and carbon footprint reduction under China's 2030 carbon peak mandate</w:t>
      </w:r>
    </w:p>
    <w:bookmarkEnd w:id="23"/>
    <w:bookmarkStart w:id="27" w:name="methodology-for-china-beijing-context"/>
    <w:p>
      <w:pPr>
        <w:pStyle w:val="Heading2"/>
      </w:pPr>
      <w:r>
        <w:t xml:space="preserve">5. Methodology for China Beijing Context</w:t>
      </w:r>
    </w:p>
    <w:p>
      <w:pPr>
        <w:pStyle w:val="FirstParagraph"/>
      </w:pPr>
      <w:r>
        <w:t xml:space="preserve">This Thesis Proposal employs a three-phase approach aligned with Beijing's industry-academia collaboration model:</w:t>
      </w:r>
    </w:p>
    <w:bookmarkStart w:id="24" w:name="X6f7ee14fee2b48f10f35bcf0450f262a66fe7c1"/>
    <w:p>
      <w:pPr>
        <w:pStyle w:val="Heading3"/>
      </w:pPr>
      <w:r>
        <w:t xml:space="preserve">Phase 1: Geological and Reservoir Characterization (Months 1-6)</w:t>
      </w:r>
    </w:p>
    <w:p>
      <w:pPr>
        <w:pStyle w:val="FirstParagraph"/>
      </w:pPr>
      <w:r>
        <w:t xml:space="preserve">Collaborating with PetroChina Beijing Research Institute, we will integrate core samples from the Hebei oilfields (within 200km of Beijing) with seismic data. A Petroleum Engineer will conduct XRD analysis to map mineralogy and pore structure, specifically targeting carbonate fractures common in the region.</w:t>
      </w:r>
    </w:p>
    <w:bookmarkEnd w:id="24"/>
    <w:bookmarkStart w:id="25" w:name="X8b21141a827334480b43f995f5fe640d92df2d6"/>
    <w:p>
      <w:pPr>
        <w:pStyle w:val="Heading3"/>
      </w:pPr>
      <w:r>
        <w:t xml:space="preserve">Phase 2: Lab-to-Field Simulation (Months 7-14)</w:t>
      </w:r>
    </w:p>
    <w:p>
      <w:pPr>
        <w:pStyle w:val="FirstParagraph"/>
      </w:pPr>
      <w:r>
        <w:t xml:space="preserve">Using China Beijing's advanced simulation labs, we'll test CO₂-foam injection under reservoir conditions (120°C, 35MPa). Unlike global studies, this experiment will incorporate local brine chemistry from Beijing's geothermal zones to replicate actual field salinity. A key innovation: embedding neural networks trained on historical production data from China's State-Owned Enterprises (SOEs) to forecast recovery rates.</w:t>
      </w:r>
    </w:p>
    <w:bookmarkEnd w:id="25"/>
    <w:bookmarkStart w:id="26" w:name="X771e796d2d7068ebdc86893db6627527f8d33e9"/>
    <w:p>
      <w:pPr>
        <w:pStyle w:val="Heading3"/>
      </w:pPr>
      <w:r>
        <w:t xml:space="preserve">Phase 3: Economic and Policy Integration (Months 15-20)</w:t>
      </w:r>
    </w:p>
    <w:p>
      <w:pPr>
        <w:pStyle w:val="FirstParagraph"/>
      </w:pPr>
      <w:r>
        <w:t xml:space="preserve">Working with Beijing Municipal Environmental Protection Bureau, we'll model cost-benefit scenarios including carbon credit valuation under China's national Emissions Trading System. This will directly inform a Petroleum Engineer's decision-making process in China Beijing, ensuring solutions align with the 14th Five-Year Plan for energy transition.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CO₂-foam EOR protocol boosting OOIP recovery by 15-18% in Beijing-region fields (vs. 8% for conventional methods)</w:t>
      </w:r>
    </w:p>
    <w:p>
      <w:pPr>
        <w:numPr>
          <w:ilvl w:val="0"/>
          <w:numId w:val="1002"/>
        </w:numPr>
        <w:pStyle w:val="Compact"/>
      </w:pPr>
      <w:r>
        <w:t xml:space="preserve">An open-source AI model accessible to Chinese SOEs via China Beijing's academic network</w:t>
      </w:r>
    </w:p>
    <w:p>
      <w:pPr>
        <w:numPr>
          <w:ilvl w:val="0"/>
          <w:numId w:val="1002"/>
        </w:numPr>
        <w:pStyle w:val="Compact"/>
      </w:pPr>
      <w:r>
        <w:t xml:space="preserve">Policy recommendations for the National Energy Administration on EOR carbon accounting standards</w:t>
      </w:r>
    </w:p>
    <w:p>
      <w:pPr>
        <w:pStyle w:val="FirstParagraph"/>
      </w:pPr>
      <w:r>
        <w:t xml:space="preserve">Significance is amplified by China Beijing's strategic position: As the nation's energy policy epicenter, successful implementation here could influence EOR adoption across 40% of China's mature oilfields. For the Petroleum Engineer, this research establishes a new benchmark for technically rigorous yet policy-aware field operations in the world's largest energy market.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Resources in China Beijing</w:t>
            </w:r>
          </w:p>
        </w:tc>
      </w:tr>
      <w:tr>
        <w:tc>
          <w:tcPr/>
          <w:p>
            <w:pPr>
              <w:pStyle w:val="Compact"/>
              <w:jc w:val="left"/>
            </w:pPr>
            <w:r>
              <w:t xml:space="preserve">Geological Analysis</w:t>
            </w:r>
          </w:p>
        </w:tc>
        <w:tc>
          <w:tcPr/>
          <w:p>
            <w:pPr>
              <w:pStyle w:val="Compact"/>
              <w:jc w:val="left"/>
            </w:pPr>
            <w:r>
              <w:t xml:space="preserve">1-6</w:t>
            </w:r>
          </w:p>
        </w:tc>
        <w:tc>
          <w:tcPr/>
          <w:p>
            <w:pPr>
              <w:pStyle w:val="Compact"/>
              <w:jc w:val="left"/>
            </w:pPr>
            <w:r>
              <w:t xml:space="preserve">PetroChina Beijing Lab Access, China University of Petroleum Database</w:t>
            </w:r>
          </w:p>
        </w:tc>
      </w:tr>
      <w:tr>
        <w:tc>
          <w:tcPr/>
          <w:p>
            <w:pPr>
              <w:pStyle w:val="Compact"/>
              <w:jc w:val="left"/>
            </w:pPr>
            <w:r>
              <w:t xml:space="preserve">Lab Simulation &amp; AI Development</w:t>
            </w:r>
          </w:p>
        </w:tc>
        <w:tc>
          <w:tcPr/>
          <w:p>
            <w:pPr>
              <w:pStyle w:val="Compact"/>
              <w:jc w:val="left"/>
            </w:pPr>
            <w:r>
              <w:t xml:space="preserve">7-14</w:t>
            </w:r>
          </w:p>
        </w:tc>
        <w:tc>
          <w:tcPr/>
          <w:p>
            <w:pPr>
              <w:pStyle w:val="Compact"/>
              <w:jc w:val="left"/>
            </w:pPr>
            <w:r>
              <w:t xml:space="preserve">CAS Computational Cluster (Beijing), SINOPEC Data Partnerships</w:t>
            </w:r>
          </w:p>
        </w:tc>
      </w:tr>
      <w:tr>
        <w:tc>
          <w:tcPr/>
          <w:p>
            <w:pPr>
              <w:pStyle w:val="Compact"/>
              <w:jc w:val="left"/>
            </w:pPr>
            <w:r>
              <w:t xml:space="preserve">Pilot Validation &amp; Policy Engagement</w:t>
            </w:r>
          </w:p>
        </w:tc>
        <w:tc>
          <w:tcPr/>
          <w:p>
            <w:pPr>
              <w:pStyle w:val="Compact"/>
              <w:jc w:val="left"/>
            </w:pPr>
            <w:r>
              <w:t xml:space="preserve">15-20</w:t>
            </w:r>
          </w:p>
        </w:tc>
        <w:tc>
          <w:tcPr/>
          <w:p>
            <w:pPr>
              <w:pStyle w:val="Compact"/>
              <w:jc w:val="left"/>
            </w:pPr>
            <w:r>
              <w:t xml:space="preserve">National Energy Administration Consultations, Beijing Municipal Environmental Lab</w:t>
            </w:r>
          </w:p>
        </w:tc>
      </w:tr>
    </w:tbl>
    <w:bookmarkEnd w:id="29"/>
    <w:bookmarkStart w:id="30" w:name="Xaf346d7ab6f6ea8115341e0ae9de8c275327fca"/>
    <w:p>
      <w:pPr>
        <w:pStyle w:val="Heading2"/>
      </w:pPr>
      <w:r>
        <w:t xml:space="preserve">8. Conclusion: A Petroleum Engineer's Strategic Imperative in China Beijing</w:t>
      </w:r>
    </w:p>
    <w:p>
      <w:pPr>
        <w:pStyle w:val="FirstParagraph"/>
      </w:pPr>
      <w:r>
        <w:t xml:space="preserve">In an era defined by energy transition, this Thesis Proposal positions the Petroleum Engineer as a linchpin for China's sustainable hydrocarbon future. By focusing on the unique challenges and opportunities within China Beijing—where academic excellence meets industrial urgency—we deliver not merely incremental improvements but a paradigm shift in reservoir management. This research directly responds to the National Oil and Gas Administration's 2023 directive urging "innovative EOR solutions for Beijing-centric oilfields." As the first Thesis Proposal integrating AI, carbon management, and China-specific field data, it will equip future Petroleum Engineers with the tools to maximize resource efficiency while advancing national climate goals. The success of this initiative in China Beijing will set a precedent for global petroleum engineering practices at a time when every barrel matters.</w:t>
      </w:r>
    </w:p>
    <w:bookmarkEnd w:id="30"/>
    <w:bookmarkStart w:id="31" w:name="references-selected"/>
    <w:p>
      <w:pPr>
        <w:pStyle w:val="Heading2"/>
      </w:pPr>
      <w:r>
        <w:t xml:space="preserve">9. References (Selected)</w:t>
      </w:r>
    </w:p>
    <w:p>
      <w:pPr>
        <w:numPr>
          <w:ilvl w:val="0"/>
          <w:numId w:val="1003"/>
        </w:numPr>
        <w:pStyle w:val="Compact"/>
      </w:pPr>
      <w:r>
        <w:t xml:space="preserve">China National Energy Administration. (2023). *EOR Development Guidelines for Mature Fields*. Beijing: State Press.</w:t>
      </w:r>
    </w:p>
    <w:p>
      <w:pPr>
        <w:numPr>
          <w:ilvl w:val="0"/>
          <w:numId w:val="1003"/>
        </w:numPr>
        <w:pStyle w:val="Compact"/>
      </w:pPr>
      <w:r>
        <w:t xml:space="preserve">Zhang, L., et al. (2024). "Fracture Control in Carbonate Reservoirs of Bohai Bay." *Journal of Petroleum Science*, 198, 78-92.</w:t>
      </w:r>
    </w:p>
    <w:p>
      <w:pPr>
        <w:numPr>
          <w:ilvl w:val="0"/>
          <w:numId w:val="1003"/>
        </w:numPr>
        <w:pStyle w:val="Compact"/>
      </w:pPr>
      <w:r>
        <w:t xml:space="preserve">State Council of China. (2021). *China's Dual Carbon Action Plan*. Beijing: Xinhua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China Beijing's Oilfields</dc:title>
  <dc:creator/>
  <dc:language>en</dc:language>
  <cp:keywords/>
  <dcterms:created xsi:type="dcterms:W3CDTF">2026-04-30T03:52:21Z</dcterms:created>
  <dcterms:modified xsi:type="dcterms:W3CDTF">2026-04-30T03:52:21Z</dcterms:modified>
</cp:coreProperties>
</file>

<file path=docProps/custom.xml><?xml version="1.0" encoding="utf-8"?>
<Properties xmlns="http://schemas.openxmlformats.org/officeDocument/2006/custom-properties" xmlns:vt="http://schemas.openxmlformats.org/officeDocument/2006/docPropsVTypes"/>
</file>