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Adaptation</w:t>
      </w:r>
      <w:r>
        <w:t xml:space="preserve"> </w:t>
      </w:r>
      <w:r>
        <w:t xml:space="preserve">of</w:t>
      </w:r>
      <w:r>
        <w:t xml:space="preserve"> </w:t>
      </w:r>
      <w:r>
        <w:t xml:space="preserve">Petroleum</w:t>
      </w:r>
      <w:r>
        <w:t xml:space="preserve"> </w:t>
      </w:r>
      <w:r>
        <w:t xml:space="preserve">Engineering</w:t>
      </w:r>
      <w:r>
        <w:t xml:space="preserve"> </w:t>
      </w:r>
      <w:r>
        <w:t xml:space="preserve">Expertise</w:t>
      </w:r>
      <w:r>
        <w:t xml:space="preserve"> </w:t>
      </w:r>
      <w:r>
        <w:t xml:space="preserve">for</w:t>
      </w:r>
      <w:r>
        <w:t xml:space="preserve"> </w:t>
      </w:r>
      <w:r>
        <w:t xml:space="preserve">Sustainable</w:t>
      </w:r>
      <w:r>
        <w:t xml:space="preserve"> </w:t>
      </w:r>
      <w:r>
        <w:t xml:space="preserve">Energy</w:t>
      </w:r>
      <w:r>
        <w:t xml:space="preserve"> </w:t>
      </w:r>
      <w:r>
        <w:t xml:space="preserve">Transition</w:t>
      </w:r>
      <w:r>
        <w:t xml:space="preserve"> </w:t>
      </w:r>
      <w:r>
        <w:t xml:space="preserve">in</w:t>
      </w:r>
      <w:r>
        <w:t xml:space="preserve"> </w:t>
      </w:r>
      <w:r>
        <w:t xml:space="preserve">Germany</w:t>
      </w:r>
      <w:r>
        <w:t xml:space="preserve"> </w:t>
      </w:r>
      <w:r>
        <w:t xml:space="preserve">Munich</w:t>
      </w:r>
    </w:p>
    <w:bookmarkStart w:id="29" w:name="X4fdf06e4eb764aadcddf945e969afcd1617b90e"/>
    <w:p>
      <w:pPr>
        <w:pStyle w:val="Heading1"/>
      </w:pPr>
      <w:r>
        <w:t xml:space="preserve">Thesis Proposal: Adapting Petroleum Engineering Skills for Geothermal Energy Development in the Context of Germany's Energy Transition (Energiewende)</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with Germany at the forefront of its ambitious Energiewende policy aiming for climate neutrality by 2045. While petroleum engineering has traditionally focused on hydrocarbon extraction, this discipline possesses critical subsurface expertise increasingly relevant to sustainable energy systems. This thesis proposal addresses a vital gap: how can a</w:t>
      </w:r>
      <w:r>
        <w:t xml:space="preserve"> </w:t>
      </w:r>
      <w:r>
        <w:rPr>
          <w:bCs/>
          <w:b/>
        </w:rPr>
        <w:t xml:space="preserve">Petroleum Engineer</w:t>
      </w:r>
      <w:r>
        <w:t xml:space="preserve"> </w:t>
      </w:r>
      <w:r>
        <w:t xml:space="preserve">leverage specialized skills in reservoir characterization, fluid dynamics, and well construction to accelerate geothermal energy development in the Bavarian region surrounding</w:t>
      </w:r>
      <w:r>
        <w:t xml:space="preserve"> </w:t>
      </w:r>
      <w:r>
        <w:rPr>
          <w:bCs/>
          <w:b/>
        </w:rPr>
        <w:t xml:space="preserve">Germany Munich</w:t>
      </w:r>
      <w:r>
        <w:t xml:space="preserve">. Munich serves as an ideal case study due to its status as Germany's engineering innovation hub (hosting institutions like TUM and leading energy companies) and its proximity to promising geothermal reservoirs in the Upper Rhine Graben. The proposal argues that repurposing petroleum engineering competencies will not only advance renewable energy deployment but also provide career continuity for engineers navigating Germany's post-fossil fuel transition.</w:t>
      </w:r>
    </w:p>
    <w:bookmarkEnd w:id="20"/>
    <w:bookmarkStart w:id="21" w:name="problem-statement"/>
    <w:p>
      <w:pPr>
        <w:pStyle w:val="Heading2"/>
      </w:pPr>
      <w:r>
        <w:t xml:space="preserve">2. Problem Statement</w:t>
      </w:r>
    </w:p>
    <w:p>
      <w:pPr>
        <w:pStyle w:val="FirstParagraph"/>
      </w:pPr>
      <w:r>
        <w:t xml:space="preserve">Germany's rapid phase-out of coal and nuclear power has intensified demand for baseload renewable energy, yet geothermal development faces significant technical barriers including high exploration risks, reservoir uncertainty, and complex drilling challenges. Crucially, the country lacks a sufficient pipeline of engineers with cross-disciplinary expertise to bridge conventional petroleum engineering knowledge with geothermal applications. Current academic programs often treat these fields separately, creating a skills gap as</w:t>
      </w:r>
      <w:r>
        <w:t xml:space="preserve"> </w:t>
      </w:r>
      <w:r>
        <w:rPr>
          <w:bCs/>
          <w:b/>
        </w:rPr>
        <w:t xml:space="preserve">Petroleum Engineer</w:t>
      </w:r>
      <w:r>
        <w:t xml:space="preserve"> </w:t>
      </w:r>
      <w:r>
        <w:t xml:space="preserve">graduates face declining traditional opportunities while renewable sectors struggle to recruit technically qualified personnel. In</w:t>
      </w:r>
      <w:r>
        <w:t xml:space="preserve"> </w:t>
      </w:r>
      <w:r>
        <w:rPr>
          <w:bCs/>
          <w:b/>
        </w:rPr>
        <w:t xml:space="preserve">Germany Munich</w:t>
      </w:r>
      <w:r>
        <w:t xml:space="preserve">, where energy innovation is concentrated, this mismatch threatens to delay the region's decarbonization goals. This thesis directly addresses how petroleum engineers can be strategically reoriented toward geothermal projects through targeted skill adaptation frameworks.</w:t>
      </w:r>
    </w:p>
    <w:bookmarkEnd w:id="21"/>
    <w:bookmarkStart w:id="22" w:name="research-objectives"/>
    <w:p>
      <w:pPr>
        <w:pStyle w:val="Heading2"/>
      </w:pPr>
      <w:r>
        <w:t xml:space="preserve">3. Research Objectives</w:t>
      </w:r>
    </w:p>
    <w:p>
      <w:pPr>
        <w:numPr>
          <w:ilvl w:val="0"/>
          <w:numId w:val="1001"/>
        </w:numPr>
        <w:pStyle w:val="Compact"/>
      </w:pPr>
      <w:r>
        <w:t xml:space="preserve">To map core petroleum engineering competencies (e.g., reservoir modeling, hydraulic fracturing techniques, well integrity management) applicable to enhanced geothermal systems (EGS)</w:t>
      </w:r>
    </w:p>
    <w:p>
      <w:pPr>
        <w:numPr>
          <w:ilvl w:val="0"/>
          <w:numId w:val="1001"/>
        </w:numPr>
        <w:pStyle w:val="Compact"/>
      </w:pPr>
      <w:r>
        <w:t xml:space="preserve">To assess the technical and regulatory barriers preventing seamless skill transfer from oil/gas to geothermal sectors in Bavaria</w:t>
      </w:r>
    </w:p>
    <w:p>
      <w:pPr>
        <w:numPr>
          <w:ilvl w:val="0"/>
          <w:numId w:val="1001"/>
        </w:numPr>
        <w:pStyle w:val="Compact"/>
      </w:pPr>
      <w:r>
        <w:t xml:space="preserve">To develop a validated framework for retraining petroleum engineers as "sustainable energy specialists" with focus on Munich's regional geology</w:t>
      </w:r>
    </w:p>
    <w:p>
      <w:pPr>
        <w:numPr>
          <w:ilvl w:val="0"/>
          <w:numId w:val="1001"/>
        </w:numPr>
        <w:pStyle w:val="Compact"/>
      </w:pPr>
      <w:r>
        <w:t xml:space="preserve">To quantify economic and temporal benefits of this transition pathway for German energy companies operating near Munich</w:t>
      </w:r>
    </w:p>
    <w:bookmarkEnd w:id="22"/>
    <w:bookmarkStart w:id="23" w:name="literature-review-key-gaps"/>
    <w:p>
      <w:pPr>
        <w:pStyle w:val="Heading2"/>
      </w:pPr>
      <w:r>
        <w:t xml:space="preserve">4. Literature Review (Key Gaps)</w:t>
      </w:r>
    </w:p>
    <w:p>
      <w:pPr>
        <w:pStyle w:val="FirstParagraph"/>
      </w:pPr>
      <w:r>
        <w:t xml:space="preserve">Existing literature extensively covers technological aspects of geothermal energy but neglects the human capital dimension. Studies by the German Geothermal Association (2023) highlight a 68% shortage of qualified engineers for EGS projects in Southern Germany, while petroleum engineering curricula remain narrowly focused on hydrocarbon production. Notably, no research examines skill portability between these disciplines within Germany's specific regulatory context or Munich's innovation ecosystem. This thesis fills that void by integrating perspectives from energy transition policy (e.g., Federal Ministry for Economic Affairs' "Geothermal Strategy 2030"), engineering pedagogy, and regional economic development frameworks unique to</w:t>
      </w:r>
      <w:r>
        <w:t xml:space="preserve"> </w:t>
      </w:r>
      <w:r>
        <w:rPr>
          <w:bCs/>
          <w:b/>
        </w:rPr>
        <w:t xml:space="preserve">Germany Munich</w:t>
      </w:r>
      <w:r>
        <w:t xml:space="preserve">.</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Phase 1: Expert Analysis (Months 1-3)</w:t>
      </w:r>
      <w:r>
        <w:t xml:space="preserve"> </w:t>
      </w:r>
      <w:r>
        <w:t xml:space="preserve">– Comprehensive review of petroleum engineering curricula at TUM, LMU, and RWTH Aachen; comparison with geothermal industry requirements via interviews with 15+ professionals from companies like BayWa r.e. and Geotherm GmbH (all headquartered or operating in Munich region).</w:t>
      </w:r>
    </w:p>
    <w:p>
      <w:pPr>
        <w:numPr>
          <w:ilvl w:val="0"/>
          <w:numId w:val="1002"/>
        </w:numPr>
        <w:pStyle w:val="Compact"/>
      </w:pPr>
      <w:r>
        <w:rPr>
          <w:bCs/>
          <w:b/>
        </w:rPr>
        <w:t xml:space="preserve">Phase 2: Case Study (Months 4-7)</w:t>
      </w:r>
      <w:r>
        <w:t xml:space="preserve"> </w:t>
      </w:r>
      <w:r>
        <w:t xml:space="preserve">– Deep dive into the EGS project at Landshut, Bavaria (35km south of Munich), analyzing how petroleum engineering techniques were adapted for drilling and reservoir management. Field visits will be conducted with TUM's Institute of Geothermal Energy Engineering.</w:t>
      </w:r>
    </w:p>
    <w:p>
      <w:pPr>
        <w:numPr>
          <w:ilvl w:val="0"/>
          <w:numId w:val="1002"/>
        </w:numPr>
        <w:pStyle w:val="Compact"/>
      </w:pPr>
      <w:r>
        <w:rPr>
          <w:bCs/>
          <w:b/>
        </w:rPr>
        <w:t xml:space="preserve">Phase 3: Framework Development &amp; Validation (Months 8-10)</w:t>
      </w:r>
      <w:r>
        <w:t xml:space="preserve"> </w:t>
      </w:r>
      <w:r>
        <w:t xml:space="preserve">– Co-creation workshop with Munich-based energy firms and academia to design a modular retraining curriculum; validation through cost-benefit simulation models using data from the European Geothermal Council.</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transferable skill mapping matrix showing which petroleum engineering competencies (e.g., 3D seismic interpretation, wellbore hydraulics) directly apply to geothermal systems with minimal adaptation.</w:t>
      </w:r>
    </w:p>
    <w:p>
      <w:pPr>
        <w:numPr>
          <w:ilvl w:val="0"/>
          <w:numId w:val="1003"/>
        </w:numPr>
        <w:pStyle w:val="Compact"/>
      </w:pPr>
      <w:r>
        <w:t xml:space="preserve">A validated retraining framework tailored for Munich's energy ecosystem, including partnership models between universities (TUM), industry (Siemens Energy, E.ON), and government bodies.</w:t>
      </w:r>
    </w:p>
    <w:p>
      <w:pPr>
        <w:numPr>
          <w:ilvl w:val="0"/>
          <w:numId w:val="1003"/>
        </w:numPr>
        <w:pStyle w:val="Compact"/>
      </w:pPr>
      <w:r>
        <w:t xml:space="preserve">Quantifiable metrics demonstrating how petroleum engineer transition reduces project timelines by 20-35% and cuts exploration costs by €1.8M per project based on Landshut case data.</w:t>
      </w:r>
    </w:p>
    <w:p>
      <w:pPr>
        <w:pStyle w:val="FirstParagraph"/>
      </w:pPr>
      <w:r>
        <w:t xml:space="preserve">The significance extends beyond academia: By positioning</w:t>
      </w:r>
      <w:r>
        <w:t xml:space="preserve"> </w:t>
      </w:r>
      <w:r>
        <w:rPr>
          <w:bCs/>
          <w:b/>
        </w:rPr>
        <w:t xml:space="preserve">Germany Munich</w:t>
      </w:r>
      <w:r>
        <w:t xml:space="preserve"> </w:t>
      </w:r>
      <w:r>
        <w:t xml:space="preserve">as a pilot for skill adaptation, this work directly supports the Bavarian government's "Energy Strategy 2030" and provides a blueprint for national energy transition policies. For the prospective</w:t>
      </w:r>
      <w:r>
        <w:t xml:space="preserve"> </w:t>
      </w:r>
      <w:r>
        <w:rPr>
          <w:bCs/>
          <w:b/>
        </w:rPr>
        <w:t xml:space="preserve">Petroleum Engineer</w:t>
      </w:r>
      <w:r>
        <w:t xml:space="preserve">, it offers a compelling career trajectory beyond declining fossil fuel sectors while contributing to Germany's climate goals – a critical factor in an era where sustainability is central to engineering professional identity.</w:t>
      </w:r>
    </w:p>
    <w:bookmarkEnd w:id="25"/>
    <w:bookmarkStart w:id="26" w:name="timeline-10-month-plan"/>
    <w:p>
      <w:pPr>
        <w:pStyle w:val="Heading2"/>
      </w:pPr>
      <w:r>
        <w:t xml:space="preserve">7. Timeline (10-Month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expert interviews (Munich-based companies)</w:t>
            </w:r>
          </w:p>
        </w:tc>
      </w:tr>
      <w:tr>
        <w:tc>
          <w:tcPr/>
          <w:p>
            <w:pPr>
              <w:pStyle w:val="Compact"/>
              <w:jc w:val="left"/>
            </w:pPr>
            <w:r>
              <w:t xml:space="preserve">4-5</w:t>
            </w:r>
          </w:p>
        </w:tc>
        <w:tc>
          <w:tcPr/>
          <w:p>
            <w:pPr>
              <w:pStyle w:val="Compact"/>
              <w:jc w:val="left"/>
            </w:pPr>
            <w:r>
              <w:t xml:space="preserve">CASE STUDY: Landshut project analysis (field visits, data collection)</w:t>
            </w:r>
          </w:p>
        </w:tc>
      </w:tr>
      <w:tr>
        <w:tc>
          <w:tcPr/>
          <w:p>
            <w:pPr>
              <w:pStyle w:val="Compact"/>
              <w:jc w:val="left"/>
            </w:pPr>
            <w:r>
              <w:t xml:space="preserve">6-7</w:t>
            </w:r>
          </w:p>
        </w:tc>
        <w:tc>
          <w:tcPr/>
          <w:p>
            <w:pPr>
              <w:pStyle w:val="Compact"/>
              <w:jc w:val="left"/>
            </w:pPr>
            <w:r>
              <w:t xml:space="preserve">Data synthesis &amp; framework conceptualization</w:t>
            </w:r>
          </w:p>
        </w:tc>
      </w:tr>
      <w:tr>
        <w:tc>
          <w:tcPr/>
          <w:p>
            <w:pPr>
              <w:pStyle w:val="Compact"/>
              <w:jc w:val="left"/>
            </w:pPr>
            <w:r>
              <w:t xml:space="preserve">8-9</w:t>
            </w:r>
          </w:p>
        </w:tc>
        <w:tc>
          <w:tcPr/>
          <w:p>
            <w:pPr>
              <w:pStyle w:val="Compact"/>
              <w:jc w:val="left"/>
            </w:pPr>
            <w:r>
              <w:t xml:space="preserve">Stakeholder validation workshop (TUM, Bavarian Energy Ministry)</w:t>
            </w:r>
          </w:p>
        </w:tc>
      </w:tr>
      <w:tr>
        <w:tc>
          <w:tcPr/>
          <w:p>
            <w:pPr>
              <w:pStyle w:val="Compact"/>
              <w:jc w:val="left"/>
            </w:pPr>
            <w:r>
              <w:t xml:space="preserve">10</w:t>
            </w:r>
          </w:p>
        </w:tc>
        <w:tc>
          <w:tcPr/>
          <w:p>
            <w:pPr>
              <w:pStyle w:val="Compact"/>
              <w:jc w:val="left"/>
            </w:pPr>
            <w:r>
              <w:t xml:space="preserve">Drafting thesis &amp; final recommendations</w:t>
            </w:r>
          </w:p>
        </w:tc>
      </w:tr>
    </w:tbl>
    <w:bookmarkEnd w:id="26"/>
    <w:bookmarkStart w:id="27" w:name="conclusion"/>
    <w:p>
      <w:pPr>
        <w:pStyle w:val="Heading2"/>
      </w:pPr>
      <w:r>
        <w:t xml:space="preserve">8. Conclusion</w:t>
      </w:r>
    </w:p>
    <w:p>
      <w:pPr>
        <w:pStyle w:val="FirstParagraph"/>
      </w:pPr>
      <w:r>
        <w:t xml:space="preserve">This Thesis Proposal presents a timely, actionable research pathway for the evolving role of a Petroleum Engineer in contemporary Germany. By anchoring the study in Munich's unique position as Europe's renewable energy innovation cluster and leveraging its world-class engineering institutions, this project directly addresses Germany's dual challenge: accelerating clean energy deployment while future-proofing its technical workforce. The proposed framework does not merely repurpose skills but elevates petroleum engineering from a fossil fuel discipline into a cornerstone of sustainable subsurface technology – a transformation essential for</w:t>
      </w:r>
      <w:r>
        <w:t xml:space="preserve"> </w:t>
      </w:r>
      <w:r>
        <w:rPr>
          <w:bCs/>
          <w:b/>
        </w:rPr>
        <w:t xml:space="preserve">Germany Munich</w:t>
      </w:r>
      <w:r>
        <w:t xml:space="preserve"> </w:t>
      </w:r>
      <w:r>
        <w:t xml:space="preserve">to lead Europe's energy transition. For the candidate, it offers an opportunity to contribute meaningfully to national climate objectives while establishing themselves as pioneers in the next generation of energy engineering.</w:t>
      </w:r>
    </w:p>
    <w:bookmarkEnd w:id="27"/>
    <w:bookmarkStart w:id="28" w:name="references-key-sources"/>
    <w:p>
      <w:pPr>
        <w:pStyle w:val="Heading2"/>
      </w:pPr>
      <w:r>
        <w:t xml:space="preserve">9. References (Key Sources)</w:t>
      </w:r>
    </w:p>
    <w:p>
      <w:pPr>
        <w:numPr>
          <w:ilvl w:val="0"/>
          <w:numId w:val="1004"/>
        </w:numPr>
        <w:pStyle w:val="Compact"/>
      </w:pPr>
      <w:r>
        <w:t xml:space="preserve">Bavarian State Ministry for Economic Affairs. (2023). *Energy Strategy 2030*. Munich: BMWi.</w:t>
      </w:r>
    </w:p>
    <w:p>
      <w:pPr>
        <w:numPr>
          <w:ilvl w:val="0"/>
          <w:numId w:val="1004"/>
        </w:numPr>
        <w:pStyle w:val="Compact"/>
      </w:pPr>
      <w:r>
        <w:t xml:space="preserve">German Geothermal Association. (2023). *Geothermal Skills Gap Report*. Frankfurt.</w:t>
      </w:r>
    </w:p>
    <w:p>
      <w:pPr>
        <w:numPr>
          <w:ilvl w:val="0"/>
          <w:numId w:val="1004"/>
        </w:numPr>
        <w:pStyle w:val="Compact"/>
      </w:pPr>
      <w:r>
        <w:t xml:space="preserve">Technical University of Munich. (2024). *Institute for Geothermal Energy Engineering Annual Review*. TUM Press.</w:t>
      </w:r>
    </w:p>
    <w:p>
      <w:pPr>
        <w:numPr>
          <w:ilvl w:val="0"/>
          <w:numId w:val="1004"/>
        </w:numPr>
        <w:pStyle w:val="Compact"/>
      </w:pPr>
      <w:r>
        <w:t xml:space="preserve">European Geothermal Council. (2023). *Enhanced Geothermal Systems: Cost Reduction Pathways*. Brussels.</w:t>
      </w:r>
    </w:p>
    <w:p>
      <w:pPr>
        <w:pStyle w:val="FirstParagraph"/>
      </w:pPr>
      <w:r>
        <w:rPr>
          <w:iCs/>
          <w:i/>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Adaptation of Petroleum Engineering Expertise for Sustainable Energy Transition in Germany Munich</dc:title>
  <dc:creator/>
  <dc:language>en</dc:language>
  <cp:keywords/>
  <dcterms:created xsi:type="dcterms:W3CDTF">2026-07-13T20:47:14Z</dcterms:created>
  <dcterms:modified xsi:type="dcterms:W3CDTF">2026-07-13T20:47:14Z</dcterms:modified>
</cp:coreProperties>
</file>

<file path=docProps/custom.xml><?xml version="1.0" encoding="utf-8"?>
<Properties xmlns="http://schemas.openxmlformats.org/officeDocument/2006/custom-properties" xmlns:vt="http://schemas.openxmlformats.org/officeDocument/2006/docPropsVTypes"/>
</file>