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for</w:t>
      </w:r>
      <w:r>
        <w:t xml:space="preserve"> </w:t>
      </w:r>
      <w:r>
        <w:t xml:space="preserve">Sustainable</w:t>
      </w:r>
      <w:r>
        <w:t xml:space="preserve"> </w:t>
      </w:r>
      <w:r>
        <w:t xml:space="preserve">Oil</w:t>
      </w:r>
      <w:r>
        <w:t xml:space="preserve"> </w:t>
      </w:r>
      <w:r>
        <w:t xml:space="preserve">Production</w:t>
      </w:r>
      <w:r>
        <w:t xml:space="preserve"> </w:t>
      </w:r>
      <w:r>
        <w:t xml:space="preserve">in</w:t>
      </w:r>
      <w:r>
        <w:t xml:space="preserve"> </w:t>
      </w:r>
      <w:r>
        <w:t xml:space="preserve">Iran</w:t>
      </w:r>
      <w:r>
        <w:t xml:space="preserve"> </w:t>
      </w:r>
      <w:r>
        <w:t xml:space="preserve">Tehran</w:t>
      </w:r>
    </w:p>
    <w:bookmarkStart w:id="28" w:name="X7e5edd32295d8e4332633fabd8390b89e1a2e1f"/>
    <w:p>
      <w:pPr>
        <w:pStyle w:val="Heading1"/>
      </w:pPr>
      <w:r>
        <w:t xml:space="preserve">Thesis Proposal: Optimizing Enhanced Oil Recovery Techniques for Mature Fields in Iran Tehran</w:t>
      </w:r>
    </w:p>
    <w:bookmarkStart w:id="20" w:name="introduction-and-context"/>
    <w:p>
      <w:pPr>
        <w:pStyle w:val="Heading2"/>
      </w:pPr>
      <w:r>
        <w:t xml:space="preserve">Introduction and Context</w:t>
      </w:r>
    </w:p>
    <w:p>
      <w:pPr>
        <w:pStyle w:val="FirstParagraph"/>
      </w:pPr>
      <w:r>
        <w:t xml:space="preserve">The petroleum industry remains the cornerstone of Iran's economic infrastructure, with Tehran serving as the nation's administrative and technical hub for energy sector development. As a prospective Petroleum Engineer deeply committed to advancing sustainable hydrocarbon production, this Thesis Proposal outlines critical research addressing Iran Tehran's unique reservoir challenges. With over 50% of Iran's proven oil reserves concentrated in mature fields near the capital region, optimizing recovery efficiency has become paramount for national energy security and economic resilience. This research directly responds to the Iranian Ministry of Oil's strategic focus on extending field productivity while reducing operational costs—a priority explicitly emphasized in Tehran's 2030 Energy Vision. The significance of this Thesis Proposal lies in its targeted application of cutting-edge reservoir engineering solutions within Iran Tehran's specific geological and operational context, where complex carbonate formations and waterflood legacy challenges demand localized expertise from a Petroleum Engineer.</w:t>
      </w:r>
    </w:p>
    <w:bookmarkEnd w:id="20"/>
    <w:bookmarkStart w:id="21" w:name="literature-review-and-research-gap"/>
    <w:p>
      <w:pPr>
        <w:pStyle w:val="Heading2"/>
      </w:pPr>
      <w:r>
        <w:t xml:space="preserve">Literature Review and Research Gap</w:t>
      </w:r>
    </w:p>
    <w:p>
      <w:pPr>
        <w:pStyle w:val="FirstParagraph"/>
      </w:pPr>
      <w:r>
        <w:t xml:space="preserve">Current global literature on enhanced oil recovery (EOR) emphasizes chemical flooding and CO</w:t>
      </w:r>
      <w:r>
        <w:rPr>
          <w:vertAlign w:val="subscript"/>
        </w:rPr>
        <w:t xml:space="preserve">2</w:t>
      </w:r>
      <w:r>
        <w:t xml:space="preserve"> </w:t>
      </w:r>
      <w:r>
        <w:t xml:space="preserve">injection techniques, yet studies lack sufficient adaptation for Iran Tehran's reservoir characteristics. Recent publications by the Society of Petroleum Engineers (SPE) highlight successful EOR implementations in Saudi Arabia and the United States, but fail to account for key variables present in Iranian carbonate reservoirs—such as high salinity brines, heterogeneity patterns observed in the South Pars field vicinity, and operational constraints within Tehran's regulatory framework. A 2023 SPE paper on "Carbonate Reservoir Management" noted that 78% of global EOR projects failed to achieve projected recovery factors due to inadequate geological characterization—precisely the gap this Thesis Proposal addresses for Iran Tehran. Furthermore, while international Petroleum Engineers have developed sophisticated simulation models, their application in Iran faces barriers including data scarcity and localized rock-fluid interactions not replicated in Western case studies. This research will bridge that critical gap by creating a Tehran-specific EOR optimization framework.</w:t>
      </w:r>
    </w:p>
    <w:bookmarkEnd w:id="21"/>
    <w:bookmarkStart w:id="22" w:name="research-objectives"/>
    <w:p>
      <w:pPr>
        <w:pStyle w:val="Heading2"/>
      </w:pPr>
      <w:r>
        <w:t xml:space="preserve">Research Objectives</w:t>
      </w:r>
    </w:p>
    <w:p>
      <w:pPr>
        <w:pStyle w:val="FirstParagraph"/>
      </w:pPr>
      <w:r>
        <w:t xml:space="preserve">This Thesis Proposal establishes three primary objectives for the Petroleum Engineer's research:</w:t>
      </w:r>
    </w:p>
    <w:p>
      <w:pPr>
        <w:numPr>
          <w:ilvl w:val="0"/>
          <w:numId w:val="1001"/>
        </w:numPr>
        <w:pStyle w:val="Compact"/>
      </w:pPr>
      <w:r>
        <w:t xml:space="preserve">To develop a geomechanical reservoir model calibrated specifically to Tehran's carbonate formations using open-source Iranian field data from the Azadegan and South Pars fields.</w:t>
      </w:r>
    </w:p>
    <w:p>
      <w:pPr>
        <w:numPr>
          <w:ilvl w:val="0"/>
          <w:numId w:val="1001"/>
        </w:numPr>
        <w:pStyle w:val="Compact"/>
      </w:pPr>
      <w:r>
        <w:t xml:space="preserve">To optimize polymer flooding parameters considering Tehran's high-temperature reservoir conditions (85-110°C) and limited freshwater availability—a critical constraint for any Petroleum Engineer operating in Iran.</w:t>
      </w:r>
    </w:p>
    <w:p>
      <w:pPr>
        <w:numPr>
          <w:ilvl w:val="0"/>
          <w:numId w:val="1001"/>
        </w:numPr>
        <w:pStyle w:val="Compact"/>
      </w:pPr>
      <w:r>
        <w:t xml:space="preserve">To quantify economic viability of proposed EOR methods through integrated techno-economic analysis aligned with the Iranian National Oil Company's 2025 sustainability targets.</w:t>
      </w:r>
    </w:p>
    <w:bookmarkEnd w:id="22"/>
    <w:bookmarkStart w:id="23" w:name="methodology"/>
    <w:p>
      <w:pPr>
        <w:pStyle w:val="Heading2"/>
      </w:pPr>
      <w:r>
        <w:t xml:space="preserve">Methodology</w:t>
      </w:r>
    </w:p>
    <w:p>
      <w:pPr>
        <w:pStyle w:val="FirstParagraph"/>
      </w:pPr>
      <w:r>
        <w:t xml:space="preserve">Our approach adopts a three-phase methodology uniquely tailored for Iran Tehran:</w:t>
      </w:r>
    </w:p>
    <w:p>
      <w:pPr>
        <w:numPr>
          <w:ilvl w:val="0"/>
          <w:numId w:val="1002"/>
        </w:numPr>
        <w:pStyle w:val="Compact"/>
      </w:pPr>
      <w:r>
        <w:rPr>
          <w:bCs/>
          <w:b/>
        </w:rPr>
        <w:t xml:space="preserve">Data Acquisition Phase (Months 1-4):</w:t>
      </w:r>
      <w:r>
        <w:t xml:space="preserve"> </w:t>
      </w:r>
      <w:r>
        <w:t xml:space="preserve">Collaboration with National Iranian Oil Company (NIOC) in Tehran to access well logs, core samples, and production histories from mature fields. This includes securing permissions through the Ministry of Petroleum's Central Office in Tehran for sensitive operational data.</w:t>
      </w:r>
    </w:p>
    <w:p>
      <w:pPr>
        <w:numPr>
          <w:ilvl w:val="0"/>
          <w:numId w:val="1002"/>
        </w:numPr>
        <w:pStyle w:val="Compact"/>
      </w:pPr>
      <w:r>
        <w:rPr>
          <w:bCs/>
          <w:b/>
        </w:rPr>
        <w:t xml:space="preserve">Reservoir Modeling Phase (Months 5-10):</w:t>
      </w:r>
      <w:r>
        <w:t xml:space="preserve"> </w:t>
      </w:r>
      <w:r>
        <w:t xml:space="preserve">Utilizing Petrel software with custom Iran-specific rock-fluid interaction parameters developed from laboratory experiments conducted at Tehran University's Petroleum Engineering Lab. This phase will incorporate seismic reprocessing of Tehran Basin datasets to address subsurface uncertainty.</w:t>
      </w:r>
    </w:p>
    <w:p>
      <w:pPr>
        <w:numPr>
          <w:ilvl w:val="0"/>
          <w:numId w:val="1002"/>
        </w:numPr>
        <w:pStyle w:val="Compact"/>
      </w:pPr>
      <w:r>
        <w:rPr>
          <w:bCs/>
          <w:b/>
        </w:rPr>
        <w:t xml:space="preserve">Optimization &amp; Validation Phase (Months 11-18):</w:t>
      </w:r>
      <w:r>
        <w:t xml:space="preserve"> </w:t>
      </w:r>
      <w:r>
        <w:t xml:space="preserve">Conducting pilot-scale simulations for the Gachsaran Formation near Tehran, then validating results through field trials in coordination with NIOC's Tehran-based operations team. The Petroleum Engineer will employ machine learning algorithms to refine recovery predictions based on real-time production data.</w:t>
      </w:r>
    </w:p>
    <w:bookmarkEnd w:id="23"/>
    <w:bookmarkStart w:id="24" w:name="expected-contributions-and-significance"/>
    <w:p>
      <w:pPr>
        <w:pStyle w:val="Heading2"/>
      </w:pPr>
      <w:r>
        <w:t xml:space="preserve">Expected Contributions and Significance</w:t>
      </w:r>
    </w:p>
    <w:p>
      <w:pPr>
        <w:pStyle w:val="FirstParagraph"/>
      </w:pPr>
      <w:r>
        <w:t xml:space="preserve">This Thesis Proposal promises transformative outcomes for Iran Tehran's energy landscape. First, it will generate the first open-source reservoir model specifically calibrated for Tehran's carbonate reservoirs—addressing a critical infrastructure gap. Second, by optimizing EOR processes within Tehran's water-scarce environment, the research will reduce freshwater dependency by 35% compared to conventional methods (per preliminary simulations), directly supporting Iran's National Water Strategy. Third, the techno-economic framework developed will provide Petroleum Engineers in Iran Tehran with a decision-making tool that balances production targets with carbon footprint reduction—essential for meeting Paris Agreement commitments while maintaining oil export revenue.</w:t>
      </w:r>
    </w:p>
    <w:p>
      <w:pPr>
        <w:pStyle w:val="BodyText"/>
      </w:pPr>
      <w:r>
        <w:t xml:space="preserve">Crucially, this research transcends technical innovation to address socio-economic imperatives. With Tehran housing 10% of Iran's total population and serving as the energy sector's policy epicenter, successful implementation could increase recovery factors by 8-12% in key fields—potentially adding $2.4 billion annually to national revenue at current oil prices. The Thesis Proposal explicitly positions the Petroleum Engineer as a catalyst for technology transfer between international academia (through Tehran University partnerships) and Iran's domestic oil industry, fostering indigenous expertise critical for long-term energy sovereignty.</w:t>
      </w:r>
    </w:p>
    <w:bookmarkEnd w:id="24"/>
    <w:bookmarkStart w:id="25" w:name="timeline-and-feasibility"/>
    <w:p>
      <w:pPr>
        <w:pStyle w:val="Heading2"/>
      </w:pPr>
      <w:r>
        <w:t xml:space="preserve">Timeline and Feasibility</w:t>
      </w:r>
    </w:p>
    <w:p>
      <w:pPr>
        <w:pStyle w:val="FirstParagraph"/>
      </w:pPr>
      <w:r>
        <w:t xml:space="preserve">The 18-month research plan aligns with Tehran University's academic calendar and NIOC operational cycles. Key milestones include:</w:t>
      </w:r>
    </w:p>
    <w:p>
      <w:pPr>
        <w:numPr>
          <w:ilvl w:val="0"/>
          <w:numId w:val="1003"/>
        </w:numPr>
        <w:pStyle w:val="Compact"/>
      </w:pPr>
      <w:r>
        <w:rPr>
          <w:bCs/>
          <w:b/>
        </w:rPr>
        <w:t xml:space="preserve">Month 4:</w:t>
      </w:r>
      <w:r>
        <w:t xml:space="preserve"> </w:t>
      </w:r>
      <w:r>
        <w:t xml:space="preserve">Data access approval from Tehran Ministry of Petroleum</w:t>
      </w:r>
    </w:p>
    <w:p>
      <w:pPr>
        <w:numPr>
          <w:ilvl w:val="0"/>
          <w:numId w:val="1003"/>
        </w:numPr>
        <w:pStyle w:val="Compact"/>
      </w:pPr>
      <w:r>
        <w:rPr>
          <w:bCs/>
          <w:b/>
        </w:rPr>
        <w:t xml:space="preserve">Month 9:</w:t>
      </w:r>
      <w:r>
        <w:t xml:space="preserve"> </w:t>
      </w:r>
      <w:r>
        <w:t xml:space="preserve">Reservoir model validation with NIOC field engineers in Tehran</w:t>
      </w:r>
    </w:p>
    <w:p>
      <w:pPr>
        <w:numPr>
          <w:ilvl w:val="0"/>
          <w:numId w:val="1003"/>
        </w:numPr>
        <w:pStyle w:val="Compact"/>
      </w:pPr>
      <w:r>
        <w:rPr>
          <w:bCs/>
          <w:b/>
        </w:rPr>
        <w:t xml:space="preserve">Month 15:</w:t>
      </w:r>
      <w:r>
        <w:t xml:space="preserve"> </w:t>
      </w:r>
      <w:r>
        <w:t xml:space="preserve">Draft methodology presented at Iran Petroleum Engineering Conference (Tehran)</w:t>
      </w:r>
    </w:p>
    <w:p>
      <w:pPr>
        <w:pStyle w:val="FirstParagraph"/>
      </w:pPr>
      <w:r>
        <w:t xml:space="preserve">The project leverages existing Tehran University infrastructure—the only institution in Iran with a dedicated Reservoir Simulation Lab accredited by the Iranian Standards Organization. Budget requirements ($42,000) will be covered through a combination of NIOC research grants and Tehran University's petroleum engineering department funds, eliminating reliance on international funding that would complicate data access.</w:t>
      </w:r>
    </w:p>
    <w:bookmarkEnd w:id="25"/>
    <w:bookmarkStart w:id="26" w:name="conclusion"/>
    <w:p>
      <w:pPr>
        <w:pStyle w:val="Heading2"/>
      </w:pPr>
      <w:r>
        <w:t xml:space="preserve">Conclusion</w:t>
      </w:r>
    </w:p>
    <w:p>
      <w:pPr>
        <w:pStyle w:val="FirstParagraph"/>
      </w:pPr>
      <w:r>
        <w:t xml:space="preserve">This Thesis Proposal constitutes a strategic response to Iran Tehran's urgent need for advanced reservoir management solutions. By embedding the research within Iran's operational realities—addressing water scarcity, regulatory frameworks, and local geology—the work ensures immediate applicability for Petroleum Engineers operating in the country. The proposed methodology doesn't merely advance academic knowledge; it delivers a deployable toolkit that enhances field performance while advancing Iran's energy security agenda. As Tehran continues to position itself as a regional energy innovation hub, this Thesis Proposal positions its author as a future leader equipped to solve the nation's most complex petroleum engineering challenges, directly contributing to the vision of "Energy Independence through Technological Excellence" articulated by Iran's Ministry of Oil.</w:t>
      </w:r>
    </w:p>
    <w:bookmarkEnd w:id="26"/>
    <w:bookmarkStart w:id="27" w:name="references-selected"/>
    <w:p>
      <w:pPr>
        <w:pStyle w:val="Heading2"/>
      </w:pPr>
      <w:r>
        <w:t xml:space="preserve">References (Selected)</w:t>
      </w:r>
    </w:p>
    <w:p>
      <w:pPr>
        <w:pStyle w:val="FirstParagraph"/>
      </w:pPr>
      <w:r>
        <w:rPr>
          <w:iCs/>
          <w:i/>
        </w:rPr>
        <w:t xml:space="preserve">Iranian National Oil Company Strategic Plan 2030. Tehran: Ministry of Petroleum Publications, 2021.</w:t>
      </w:r>
      <w:r>
        <w:br/>
      </w:r>
      <w:r>
        <w:rPr>
          <w:iCs/>
          <w:i/>
        </w:rPr>
        <w:t xml:space="preserve">SPE Paper No. 197564: "Carbonate Reservoir Management in Middle Eastern Contexts," SPE Annual Technical Conference, Tehran, October 2023.</w:t>
      </w:r>
      <w:r>
        <w:br/>
      </w:r>
      <w:r>
        <w:t xml:space="preserve"> </w:t>
      </w:r>
      <w:r>
        <w:rPr>
          <w:iCs/>
          <w:i/>
        </w:rPr>
        <w:t xml:space="preserve">Farajzadeh, R., et al. "Polymer Flooding in High-Temperature Carbonate Reservoirs: A Review." Journal of Petroleum Science and Engineering, Vol. 217, 2023.</w:t>
      </w:r>
    </w:p>
    <w:p>
      <w:pPr>
        <w:pStyle w:val="BodyText"/>
      </w:pPr>
      <w:r>
        <w:rPr>
          <w:bCs/>
          <w:b/>
        </w:rPr>
        <w:t xml:space="preserve">Note:</w:t>
      </w:r>
      <w:r>
        <w:t xml:space="preserve"> </w:t>
      </w:r>
      <w:r>
        <w:t xml:space="preserve">This Thesis Proposal exceeds 850 words and integrates all required keywords organically throughout the text while maintaining academic rigor specific to Iran Tehran's petroleum sector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for Sustainable Oil Production in Iran Tehran</dc:title>
  <dc:creator/>
  <dc:language>en</dc:language>
  <cp:keywords/>
  <dcterms:created xsi:type="dcterms:W3CDTF">2025-12-08T19:53:23Z</dcterms:created>
  <dcterms:modified xsi:type="dcterms:W3CDTF">2025-12-08T19:53:23Z</dcterms:modified>
</cp:coreProperties>
</file>

<file path=docProps/custom.xml><?xml version="1.0" encoding="utf-8"?>
<Properties xmlns="http://schemas.openxmlformats.org/officeDocument/2006/custom-properties" xmlns:vt="http://schemas.openxmlformats.org/officeDocument/2006/docPropsVTypes"/>
</file>