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d89f99422ad19a2634ced24da22d29022d1a739"/>
    <w:p>
      <w:pPr>
        <w:pStyle w:val="Heading1"/>
      </w:pPr>
      <w:r>
        <w:t xml:space="preserve">Thesis Proposal: Optimizing Sustainable Hydrocarbon Extraction and Refining Processes for South Africa Johannesburg Context</w:t>
      </w:r>
    </w:p>
    <w:bookmarkStart w:id="20" w:name="introduction-and-background"/>
    <w:p>
      <w:pPr>
        <w:pStyle w:val="Heading2"/>
      </w:pPr>
      <w:r>
        <w:t xml:space="preserve">1. Introduction and Background</w:t>
      </w:r>
    </w:p>
    <w:p>
      <w:pPr>
        <w:pStyle w:val="FirstParagraph"/>
      </w:pPr>
      <w:r>
        <w:t xml:space="preserve">The petroleum engineering sector remains pivotal to South Africa's economic stability, despite the nation's limited indigenous oil reserves. As a leading industrial hub in the African continent, Johannesburg serves as the strategic administrative and logistical epicenter for petroleum operations across Southern Africa. This Thesis Proposal addresses critical gaps in sustainable hydrocarbon extraction and refining practices tailored specifically to the unique challenges of</w:t>
      </w:r>
      <w:r>
        <w:t xml:space="preserve"> </w:t>
      </w:r>
      <w:r>
        <w:rPr>
          <w:bCs/>
          <w:b/>
        </w:rPr>
        <w:t xml:space="preserve">South Africa Johannesburg</w:t>
      </w:r>
      <w:r>
        <w:t xml:space="preserve">. With over 70% of South Africa's refined petroleum products consumed within Gauteng province (where Johannesburg is located), the need for efficient, environmentally responsible petroleum engineering solutions has never been more urgent. This research directly responds to national energy security objectives outlined in South Africa's Integrated Resource Plan 2019, while acknowledging the city's role as a convergence point for multinational energy firms including Sasol and Shell South Africa.</w:t>
      </w:r>
    </w:p>
    <w:bookmarkEnd w:id="20"/>
    <w:bookmarkStart w:id="21" w:name="problem-statement"/>
    <w:p>
      <w:pPr>
        <w:pStyle w:val="Heading2"/>
      </w:pPr>
      <w:r>
        <w:t xml:space="preserve">2. Problem Statement</w:t>
      </w:r>
    </w:p>
    <w:p>
      <w:pPr>
        <w:pStyle w:val="FirstParagraph"/>
      </w:pPr>
      <w:r>
        <w:t xml:space="preserve">Current petroleum engineering practices in South Africa Johannesburg face three interconnected challenges: (1) Over-reliance on imported crude oil (exceeding 70% of supply), increasing vulnerability to global price volatility; (2) Outdated refining infrastructure leading to 15-20% higher operational costs compared to regional benchmarks; and (3) Limited local expertise in optimizing mature field development for unconventional resources. The absence of context-specific research on integrating renewable energy sources into petroleum operations within Johannesburg's urban industrial landscape further exacerbates sustainability targets. As a</w:t>
      </w:r>
      <w:r>
        <w:t xml:space="preserve"> </w:t>
      </w:r>
      <w:r>
        <w:rPr>
          <w:bCs/>
          <w:b/>
        </w:rPr>
        <w:t xml:space="preserve">Petroleum Engineer</w:t>
      </w:r>
      <w:r>
        <w:t xml:space="preserve"> </w:t>
      </w:r>
      <w:r>
        <w:t xml:space="preserve">operating in this environment, addressing these challenges requires localized solutions that consider South Africa's distinct geological formations, economic constraints, and carbon reduction commitments.</w:t>
      </w:r>
    </w:p>
    <w:bookmarkEnd w:id="21"/>
    <w:bookmarkStart w:id="22" w:name="literature-review"/>
    <w:p>
      <w:pPr>
        <w:pStyle w:val="Heading2"/>
      </w:pPr>
      <w:r>
        <w:t xml:space="preserve">3. Literature Review</w:t>
      </w:r>
    </w:p>
    <w:p>
      <w:pPr>
        <w:pStyle w:val="FirstParagraph"/>
      </w:pPr>
      <w:r>
        <w:t xml:space="preserve">Existing studies (O'Connell et al., 2021; Mkhize &amp; Nkosi, 2023) have examined offshore exploration in the Southern African Continental Margin but neglect Johannesburg's role as an inland petroleum operations hub. Research on process optimization predominantly focuses on Gulf Coast facilities (Al-Mutairi, 2020), ignoring South Africa's unique energy mix and regulatory framework. Crucially, no comprehensive study exists linking petroleum engineering innovation to Johannesburg's industrial ecosystem—where petrochemical plants coexist with urban infrastructure and stringent environmental regulations like the National Environmental Management: Air Quality Act (NEM: AQA). This gap necessitates a research framework grounded in South Africa Johannesburg's specific operational constraints.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optimizing crude oil blending at Johannesburg-based refineries, reducing import dependency by 10-15% through strategic use of locally sourced feedstocks.</w:t>
      </w:r>
    </w:p>
    <w:p>
      <w:pPr>
        <w:numPr>
          <w:ilvl w:val="0"/>
          <w:numId w:val="1001"/>
        </w:numPr>
        <w:pStyle w:val="Compact"/>
      </w:pPr>
      <w:r>
        <w:t xml:space="preserve">To evaluate the feasibility of integrating solar thermal energy into refinery operations at Sasol's Secunda facility (within Gauteng), targeting 25% reduction in process heat emissions.</w:t>
      </w:r>
    </w:p>
    <w:p>
      <w:pPr>
        <w:numPr>
          <w:ilvl w:val="0"/>
          <w:numId w:val="1001"/>
        </w:numPr>
        <w:pStyle w:val="Compact"/>
      </w:pPr>
      <w:r>
        <w:t xml:space="preserve">To create a digital twin framework for petroleum infrastructure management, specifically designed for Johannesburg's grid constraints and urban safety requirements.</w:t>
      </w:r>
    </w:p>
    <w:p>
      <w:pPr>
        <w:numPr>
          <w:ilvl w:val="0"/>
          <w:numId w:val="1001"/>
        </w:numPr>
        <w:pStyle w:val="Compact"/>
      </w:pPr>
      <w:r>
        <w:t xml:space="preserve">To propose policy recommendations for South Africa's Department of Mineral Resources and Energy, aligning with the Just Energy Transition Partnership (JETP) framework.</w:t>
      </w:r>
    </w:p>
    <w:bookmarkEnd w:id="23"/>
    <w:bookmarkStart w:id="24" w:name="methodology"/>
    <w:p>
      <w:pPr>
        <w:pStyle w:val="Heading2"/>
      </w:pPr>
      <w:r>
        <w:t xml:space="preserve">5. Methodology</w:t>
      </w:r>
    </w:p>
    <w:p>
      <w:pPr>
        <w:pStyle w:val="FirstParagraph"/>
      </w:pPr>
      <w:r>
        <w:t xml:space="preserve">This interdisciplinary study employs a mixed-methods approach:</w:t>
      </w:r>
    </w:p>
    <w:p>
      <w:pPr>
        <w:numPr>
          <w:ilvl w:val="0"/>
          <w:numId w:val="1002"/>
        </w:numPr>
        <w:pStyle w:val="Compact"/>
      </w:pPr>
      <w:r>
        <w:rPr>
          <w:bCs/>
          <w:b/>
        </w:rPr>
        <w:t xml:space="preserve">Data Collection:</w:t>
      </w:r>
      <w:r>
        <w:t xml:space="preserve"> </w:t>
      </w:r>
      <w:r>
        <w:t xml:space="preserve">Collaborate with Sasol (Johannesburg HQ), South African Refining (SAR), and the Council for Scientific and Industrial Research (CSIR) to access anonymized operational datasets from Gauteng refineries. Field surveys will assess 3 industrial sites across Johannesburg's metropolitan area.</w:t>
      </w:r>
    </w:p>
    <w:p>
      <w:pPr>
        <w:numPr>
          <w:ilvl w:val="0"/>
          <w:numId w:val="1002"/>
        </w:numPr>
        <w:pStyle w:val="Compact"/>
      </w:pPr>
      <w:r>
        <w:rPr>
          <w:bCs/>
          <w:b/>
        </w:rPr>
        <w:t xml:space="preserve">Model Development:</w:t>
      </w:r>
      <w:r>
        <w:t xml:space="preserve"> </w:t>
      </w:r>
      <w:r>
        <w:t xml:space="preserve">Utilize Python-based machine learning algorithms to analyze historical production data (2018-2023) and simulate optimization scenarios. Digital twin implementation will leverage Siemens Process Simulate software.</w:t>
      </w:r>
    </w:p>
    <w:p>
      <w:pPr>
        <w:numPr>
          <w:ilvl w:val="0"/>
          <w:numId w:val="1002"/>
        </w:numPr>
        <w:pStyle w:val="Compact"/>
      </w:pPr>
      <w:r>
        <w:rPr>
          <w:bCs/>
          <w:b/>
        </w:rPr>
        <w:t xml:space="preserve">Stakeholder Engagement:</w:t>
      </w:r>
      <w:r>
        <w:t xml:space="preserve"> </w:t>
      </w:r>
      <w:r>
        <w:t xml:space="preserve">Conduct 15 expert interviews with</w:t>
      </w:r>
      <w:r>
        <w:t xml:space="preserve"> </w:t>
      </w:r>
      <w:r>
        <w:rPr>
          <w:bCs/>
          <w:b/>
        </w:rPr>
        <w:t xml:space="preserve">Petroleum Engineer</w:t>
      </w:r>
      <w:r>
        <w:t xml:space="preserve">s at Johannesburg-based companies, plus workshops with the South African Energy Research Institute (SAERI) to validate findings.</w:t>
      </w:r>
    </w:p>
    <w:p>
      <w:pPr>
        <w:numPr>
          <w:ilvl w:val="0"/>
          <w:numId w:val="1002"/>
        </w:numPr>
        <w:pStyle w:val="Compact"/>
      </w:pPr>
      <w:r>
        <w:rPr>
          <w:bCs/>
          <w:b/>
        </w:rPr>
        <w:t xml:space="preserve">Impact Assessment:</w:t>
      </w:r>
      <w:r>
        <w:t xml:space="preserve"> </w:t>
      </w:r>
      <w:r>
        <w:t xml:space="preserve">Apply Life Cycle Analysis (LCA) protocols to quantify carbon footprint reductions against SANS 10204:2019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w:t>
      </w:r>
    </w:p>
    <w:p>
      <w:pPr>
        <w:numPr>
          <w:ilvl w:val="0"/>
          <w:numId w:val="1003"/>
        </w:numPr>
        <w:pStyle w:val="Compact"/>
      </w:pPr>
      <w:r>
        <w:t xml:space="preserve">A scalable refinery optimization toolkit tailored for Johannesburg's energy infrastructure, potentially saving $42M annually for South Africa's refining sector.</w:t>
      </w:r>
    </w:p>
    <w:p>
      <w:pPr>
        <w:numPr>
          <w:ilvl w:val="0"/>
          <w:numId w:val="1003"/>
        </w:numPr>
        <w:pStyle w:val="Compact"/>
      </w:pPr>
      <w:r>
        <w:t xml:space="preserve">First-ever case study demonstrating renewable integration in African petroleum operations, directly supporting South Africa's 2050 Net Zero target.</w:t>
      </w:r>
    </w:p>
    <w:p>
      <w:pPr>
        <w:numPr>
          <w:ilvl w:val="0"/>
          <w:numId w:val="1003"/>
        </w:numPr>
        <w:pStyle w:val="Compact"/>
      </w:pPr>
      <w:r>
        <w:t xml:space="preserve">Validation of digital twin technology for urban petroleum operations—a solution transferable to other Southern African cities (e.g., Cape Town, Durban).</w:t>
      </w:r>
    </w:p>
    <w:p>
      <w:pPr>
        <w:numPr>
          <w:ilvl w:val="0"/>
          <w:numId w:val="1003"/>
        </w:numPr>
        <w:pStyle w:val="Compact"/>
      </w:pPr>
      <w:r>
        <w:t xml:space="preserve">A policy framework for accelerating skills development in sustainable petroleum engineering, addressing the National Skills Development Strategy's priority areas.</w:t>
      </w:r>
    </w:p>
    <w:p>
      <w:pPr>
        <w:pStyle w:val="FirstParagraph"/>
      </w:pPr>
      <w:r>
        <w:t xml:space="preserve">The significance extends beyond academia: As a critical node in South Africa Johannesburg's industrial economy, this work directly supports the Gauteng Provincial Government's Economic Growth Strategy 2030 and aligns with the Mineral and Petroleum Resources Development Act (MPRDA). For emerging</w:t>
      </w:r>
      <w:r>
        <w:t xml:space="preserve"> </w:t>
      </w:r>
      <w:r>
        <w:rPr>
          <w:bCs/>
          <w:b/>
        </w:rPr>
        <w:t xml:space="preserve">Petroleum Engineer</w:t>
      </w:r>
      <w:r>
        <w:t xml:space="preserve">s, it provides a replicable model for addressing resource constraints in developing economies.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Acquisition</w:t>
            </w:r>
          </w:p>
        </w:tc>
        <w:tc>
          <w:tcPr/>
          <w:p>
            <w:pPr>
              <w:pStyle w:val="Compact"/>
              <w:jc w:val="left"/>
            </w:pPr>
            <w:r>
              <w:t xml:space="preserve">Months 1-4</w:t>
            </w:r>
          </w:p>
        </w:tc>
        <w:tc>
          <w:tcPr/>
          <w:p>
            <w:pPr>
              <w:pStyle w:val="Compact"/>
              <w:jc w:val="left"/>
            </w:pPr>
            <w:r>
              <w:t xml:space="preserve">Fully vetted dataset from Gauteng refineries; Stakeholder agreement letters</w:t>
            </w:r>
          </w:p>
        </w:tc>
      </w:tr>
      <w:tr>
        <w:tc>
          <w:tcPr/>
          <w:p>
            <w:pPr>
              <w:pStyle w:val="Compact"/>
              <w:jc w:val="left"/>
            </w:pPr>
            <w:r>
              <w:t xml:space="preserve">Model Development &amp; Simulation</w:t>
            </w:r>
          </w:p>
        </w:tc>
        <w:tc>
          <w:tcPr/>
          <w:p>
            <w:pPr>
              <w:pStyle w:val="Compact"/>
              <w:jc w:val="left"/>
            </w:pPr>
            <w:r>
              <w:t xml:space="preserve">Months 5-9</w:t>
            </w:r>
          </w:p>
        </w:tc>
        <w:tc>
          <w:tcPr/>
          <w:p>
            <w:pPr>
              <w:pStyle w:val="Compact"/>
              <w:jc w:val="left"/>
            </w:pPr>
            <w:r>
              <w:t xml:space="preserve">Predictive optimization algorithm; Digital twin architecture blueprint</w:t>
            </w:r>
          </w:p>
        </w:tc>
      </w:tr>
      <w:tr>
        <w:tc>
          <w:tcPr/>
          <w:p>
            <w:pPr>
              <w:pStyle w:val="Compact"/>
              <w:jc w:val="left"/>
            </w:pPr>
            <w:r>
              <w:t xml:space="preserve">Field Testing &amp; Validation</w:t>
            </w:r>
          </w:p>
        </w:tc>
        <w:tc>
          <w:tcPr/>
          <w:p>
            <w:pPr>
              <w:pStyle w:val="Compact"/>
              <w:jc w:val="left"/>
            </w:pPr>
            <w:r>
              <w:t xml:space="preserve">Months 10-14</w:t>
            </w:r>
          </w:p>
        </w:tc>
        <w:tc>
          <w:tcPr/>
          <w:p>
            <w:pPr>
              <w:pStyle w:val="Compact"/>
              <w:jc w:val="left"/>
            </w:pPr>
            <w:r>
              <w:t xml:space="preserve">Operational performance metrics; Stakeholder validation report</w:t>
            </w:r>
          </w:p>
        </w:tc>
      </w:tr>
      <w:tr>
        <w:tc>
          <w:tcPr/>
          <w:p>
            <w:pPr>
              <w:pStyle w:val="Compact"/>
              <w:jc w:val="left"/>
            </w:pPr>
            <w:r>
              <w:t xml:space="preserve">Dissertation Writing &amp; Policy Drafting</w:t>
            </w:r>
          </w:p>
        </w:tc>
        <w:tc>
          <w:tcPr/>
          <w:p>
            <w:pPr>
              <w:pStyle w:val="Compact"/>
              <w:jc w:val="left"/>
            </w:pPr>
            <w:r>
              <w:t xml:space="preserve">Months 15-20</w:t>
            </w:r>
          </w:p>
        </w:tc>
        <w:tc>
          <w:tcPr/>
          <w:p>
            <w:pPr>
              <w:pStyle w:val="Compact"/>
              <w:jc w:val="left"/>
            </w:pPr>
            <w:r>
              <w:t xml:space="preserve">Final Thesis; Policy recommendations for DMR&amp;E</w:t>
            </w:r>
          </w:p>
        </w:tc>
      </w:tr>
    </w:tbl>
    <w:bookmarkEnd w:id="26"/>
    <w:bookmarkStart w:id="27" w:name="conclusion"/>
    <w:p>
      <w:pPr>
        <w:pStyle w:val="Heading2"/>
      </w:pPr>
      <w:r>
        <w:t xml:space="preserve">8. Conclusion</w:t>
      </w:r>
    </w:p>
    <w:p>
      <w:pPr>
        <w:pStyle w:val="FirstParagraph"/>
      </w:pPr>
      <w:r>
        <w:t xml:space="preserve">This Thesis Proposal establishes a critical research pathway for advancing the profession of</w:t>
      </w:r>
      <w:r>
        <w:t xml:space="preserve"> </w:t>
      </w:r>
      <w:r>
        <w:rPr>
          <w:bCs/>
          <w:b/>
        </w:rPr>
        <w:t xml:space="preserve">Petroleum Engineer</w:t>
      </w:r>
      <w:r>
        <w:t xml:space="preserve"> </w:t>
      </w:r>
      <w:r>
        <w:t xml:space="preserve">in South Africa Johannesburg. By centering our investigation on Johannesburg's unique position as the administrative and logistical nucleus of Southern Africa's petroleum sector, this study moves beyond generic global models to deliver actionable, context-specific solutions. The proposed work addresses urgent national challenges: energy security, economic competitiveness, and environmental stewardship—while positioning</w:t>
      </w:r>
      <w:r>
        <w:t xml:space="preserve"> </w:t>
      </w:r>
      <w:r>
        <w:rPr>
          <w:bCs/>
          <w:b/>
        </w:rPr>
        <w:t xml:space="preserve">South Africa Johannesburg</w:t>
      </w:r>
      <w:r>
        <w:t xml:space="preserve"> </w:t>
      </w:r>
      <w:r>
        <w:t xml:space="preserve">as a leader in sustainable petroleum engineering innovation. With the Gauteng province accounting for 45% of South Africa's industrial output and housing 13% of the nation's population, successful implementation could catalyze similar approaches across emerging economies. As an emerging</w:t>
      </w:r>
      <w:r>
        <w:t xml:space="preserve"> </w:t>
      </w:r>
      <w:r>
        <w:rPr>
          <w:bCs/>
          <w:b/>
        </w:rPr>
        <w:t xml:space="preserve">Petroleum Engineer</w:t>
      </w:r>
      <w:r>
        <w:t xml:space="preserve">, this research directly contributes to building a resilient energy future for South Africa while fulfilling academic rigor required for doctoral distinction.</w:t>
      </w:r>
    </w:p>
    <w:p>
      <w:pPr>
        <w:pStyle w:val="BodyText"/>
      </w:pPr>
      <w:r>
        <w:rPr>
          <w:iCs/>
          <w:i/>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South Africa Johannesburg</dc:title>
  <dc:creator/>
  <dc:language>en</dc:language>
  <cp:keywords/>
  <dcterms:created xsi:type="dcterms:W3CDTF">2025-12-09T17:34:01Z</dcterms:created>
  <dcterms:modified xsi:type="dcterms:W3CDTF">2025-12-09T17:34:01Z</dcterms:modified>
</cp:coreProperties>
</file>

<file path=docProps/custom.xml><?xml version="1.0" encoding="utf-8"?>
<Properties xmlns="http://schemas.openxmlformats.org/officeDocument/2006/custom-properties" xmlns:vt="http://schemas.openxmlformats.org/officeDocument/2006/docPropsVTypes"/>
</file>