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Mediterranean</w:t>
      </w:r>
      <w:r>
        <w:t xml:space="preserve"> </w:t>
      </w:r>
      <w:r>
        <w:t xml:space="preserve">Basin</w:t>
      </w:r>
      <w:r>
        <w:t xml:space="preserve"> </w:t>
      </w:r>
      <w:r>
        <w:t xml:space="preserve">-</w:t>
      </w:r>
      <w:r>
        <w:t xml:space="preserve"> </w:t>
      </w:r>
      <w:r>
        <w:t xml:space="preserve">A</w:t>
      </w:r>
      <w:r>
        <w:t xml:space="preserve"> </w:t>
      </w:r>
      <w:r>
        <w:t xml:space="preserve">Valencia</w:t>
      </w:r>
      <w:r>
        <w:t xml:space="preserve"> </w:t>
      </w:r>
      <w:r>
        <w:t xml:space="preserve">Perspective</w:t>
      </w:r>
    </w:p>
    <w:bookmarkStart w:id="29" w:name="X4516141423e9609c73a58bf03c00bd6b3948586"/>
    <w:p>
      <w:pPr>
        <w:pStyle w:val="Heading1"/>
      </w:pPr>
      <w:r>
        <w:t xml:space="preserve">Thesis Proposal: Integration of Carbon Capture and Enhanced Oil Recovery Techniques for Sustainable Energy Transition in Spain Valencia</w:t>
      </w:r>
    </w:p>
    <w:bookmarkStart w:id="20" w:name="introduction-and-context"/>
    <w:p>
      <w:pPr>
        <w:pStyle w:val="Heading2"/>
      </w:pPr>
      <w:r>
        <w:t xml:space="preserve">1. Introduction and Context</w:t>
      </w:r>
    </w:p>
    <w:p>
      <w:pPr>
        <w:pStyle w:val="FirstParagraph"/>
      </w:pPr>
      <w:r>
        <w:t xml:space="preserve">The petroleum engineering discipline stands at a pivotal juncture in the 21st century, particularly within the European context where energy transition policies are accelerating. This thesis proposal addresses a critical gap in Spain's energy strategy by focusing on the unique opportunities presented by Valencia's geographical position and existing hydrocarbon infrastructure. While Spain has traditionally relied on imported crude oil, its Mediterranean coastline—specifically near Valencia—harbors depleted oil fields that present exceptional potential for integrating carbon capture, utilization, and storage (CCUS) with enhanced oil recovery (EOR). As a future Petroleum Engineer in Spain Valencia, this research directly contributes to national decarbonization goals while leveraging the region's strategic position as a gateway between Europe and North Africa. The European Green Deal targets 55% emissions reduction by 2030, making this work critically relevant for Spanish energy policy.</w:t>
      </w:r>
    </w:p>
    <w:bookmarkEnd w:id="20"/>
    <w:bookmarkStart w:id="21" w:name="problem-statement"/>
    <w:p>
      <w:pPr>
        <w:pStyle w:val="Heading2"/>
      </w:pPr>
      <w:r>
        <w:t xml:space="preserve">2. Problem Statement</w:t>
      </w:r>
    </w:p>
    <w:p>
      <w:pPr>
        <w:pStyle w:val="FirstParagraph"/>
      </w:pPr>
      <w:r>
        <w:t xml:space="preserve">Spain's current petroleum sector faces dual challenges: (1) declining conventional hydrocarbon production from aging fields in the Mediterranean basin, and (2) urgent pressure to reduce carbon intensity while maintaining energy security. The Valencia region, though not a major oil producer like the North Sea, possesses unique geological formations including depleted reservoirs in the Ebro Basin and offshore zones near Alicante. However, these assets remain underutilized due to outdated extraction methodologies and lack of CCUS integration strategies tailored to Mediterranean conditions. This gap prevents Spain from capitalizing on its existing infrastructure for carbon-neutral operations—a missed opportunity given Valencia's role as a hub for renewable energy innovation in Southern Europe.</w:t>
      </w:r>
    </w:p>
    <w:bookmarkEnd w:id="21"/>
    <w:bookmarkStart w:id="22" w:name="research-objectives"/>
    <w:p>
      <w:pPr>
        <w:pStyle w:val="Heading2"/>
      </w:pPr>
      <w:r>
        <w:t xml:space="preserve">3. Research Objectives</w:t>
      </w:r>
    </w:p>
    <w:p>
      <w:pPr>
        <w:pStyle w:val="FirstParagraph"/>
      </w:pPr>
      <w:r>
        <w:t xml:space="preserve">This thesis proposes three interconnected objectives specifically calibrated for the Spain Valencia context:</w:t>
      </w:r>
    </w:p>
    <w:p>
      <w:pPr>
        <w:numPr>
          <w:ilvl w:val="0"/>
          <w:numId w:val="1001"/>
        </w:numPr>
        <w:pStyle w:val="Compact"/>
      </w:pPr>
      <w:r>
        <w:rPr>
          <w:bCs/>
          <w:b/>
        </w:rPr>
        <w:t xml:space="preserve">Feasibility Assessment:</w:t>
      </w:r>
      <w:r>
        <w:t xml:space="preserve"> </w:t>
      </w:r>
      <w:r>
        <w:t xml:space="preserve">Evaluate geological suitability of depleted reservoirs near Valencia (e.g., offshore Alboran Sea fields) for CO2 storage using 3D seismic data and core analysis.</w:t>
      </w:r>
    </w:p>
    <w:p>
      <w:pPr>
        <w:numPr>
          <w:ilvl w:val="0"/>
          <w:numId w:val="1001"/>
        </w:numPr>
        <w:pStyle w:val="Compact"/>
      </w:pPr>
      <w:r>
        <w:rPr>
          <w:bCs/>
          <w:b/>
        </w:rPr>
        <w:t xml:space="preserve">Economic Optimization:</w:t>
      </w:r>
      <w:r>
        <w:t xml:space="preserve"> </w:t>
      </w:r>
      <w:r>
        <w:t xml:space="preserve">Develop cost-benefit models integrating EOR with CCUS, considering Spain's energy tax framework and EU carbon pricing mechanisms applicable to Valencia-based operations.</w:t>
      </w:r>
    </w:p>
    <w:p>
      <w:pPr>
        <w:numPr>
          <w:ilvl w:val="0"/>
          <w:numId w:val="1001"/>
        </w:numPr>
        <w:pStyle w:val="Compact"/>
      </w:pPr>
      <w:r>
        <w:rPr>
          <w:bCs/>
          <w:b/>
        </w:rPr>
        <w:t xml:space="preserve">Social Acceptance Framework:</w:t>
      </w:r>
      <w:r>
        <w:t xml:space="preserve"> </w:t>
      </w:r>
      <w:r>
        <w:t xml:space="preserve">Design community engagement protocols addressing local concerns in Valencia's coastal municipalities, informed by Spain's National Energy Strategy 2030.</w:t>
      </w:r>
    </w:p>
    <w:bookmarkEnd w:id="22"/>
    <w:bookmarkStart w:id="23" w:name="X8faa6600af7bb1ae64e2ee538967e91a42f5534"/>
    <w:p>
      <w:pPr>
        <w:pStyle w:val="Heading2"/>
      </w:pPr>
      <w:r>
        <w:t xml:space="preserve">4. Literature Review: Global Context with Spain-Specific Gaps</w:t>
      </w:r>
    </w:p>
    <w:p>
      <w:pPr>
        <w:pStyle w:val="FirstParagraph"/>
      </w:pPr>
      <w:r>
        <w:t xml:space="preserve">Global CCUS initiatives (e.g., Sleipner Project in Norway) demonstrate technical viability, but literature lacks Mediterranean-specific case studies. Spanish research on petroleum engineering—particularly from institutions like Universitat Politècnica de València (UPV)—has focused on conventional extraction methods rather than carbon-integrated systems. Recent studies by the Spanish Council for Scientific Research (CSIC) note that 80% of Spain's depleted fields remain untapped for secondary recovery, while energy transition policies prioritize renewables over integrated hydrocarbon solutions. This thesis bridges that gap by adapting global CCUS frameworks to Valencia's unique geology, climate constraints (e.g., high evaporation rates affecting storage integrity), and regulatory environment under the EU Emissions Trading System (ETS).</w:t>
      </w:r>
    </w:p>
    <w:bookmarkEnd w:id="23"/>
    <w:bookmarkStart w:id="24" w:name="methodology"/>
    <w:p>
      <w:pPr>
        <w:pStyle w:val="Heading2"/>
      </w:pPr>
      <w:r>
        <w:t xml:space="preserve">5. Methodology</w:t>
      </w:r>
    </w:p>
    <w:p>
      <w:pPr>
        <w:pStyle w:val="FirstParagraph"/>
      </w:pPr>
      <w:r>
        <w:t xml:space="preserve">This research employs a multidisciplinary approach combining petroleum engineering, environmental science, and policy analysis:</w:t>
      </w:r>
    </w:p>
    <w:p>
      <w:pPr>
        <w:numPr>
          <w:ilvl w:val="0"/>
          <w:numId w:val="1002"/>
        </w:numPr>
        <w:pStyle w:val="Compact"/>
      </w:pPr>
      <w:r>
        <w:rPr>
          <w:bCs/>
          <w:b/>
        </w:rPr>
        <w:t xml:space="preserve">Geological Modeling:</w:t>
      </w:r>
      <w:r>
        <w:t xml:space="preserve"> </w:t>
      </w:r>
      <w:r>
        <w:t xml:space="preserve">Utilize PETREL software with data from Spain's National Geoscience Data Network (REDGE) to simulate CO2 injection in Valencian reservoirs. Focus areas include the Tertiary basins off Valencia's coast and onshore fields near Castellón.</w:t>
      </w:r>
    </w:p>
    <w:p>
      <w:pPr>
        <w:numPr>
          <w:ilvl w:val="0"/>
          <w:numId w:val="1002"/>
        </w:numPr>
        <w:pStyle w:val="Compact"/>
      </w:pPr>
      <w:r>
        <w:rPr>
          <w:bCs/>
          <w:b/>
        </w:rPr>
        <w:t xml:space="preserve">Life Cycle Assessment (LCA):</w:t>
      </w:r>
      <w:r>
        <w:t xml:space="preserve"> </w:t>
      </w:r>
      <w:r>
        <w:t xml:space="preserve">Quantify carbon footprint reduction using Spain's national LCA database, comparing conventional EOR with CCUS-integrated operations.</w:t>
      </w:r>
    </w:p>
    <w:p>
      <w:pPr>
        <w:numPr>
          <w:ilvl w:val="0"/>
          <w:numId w:val="1002"/>
        </w:numPr>
        <w:pStyle w:val="Compact"/>
      </w:pPr>
      <w:r>
        <w:rPr>
          <w:bCs/>
          <w:b/>
        </w:rPr>
        <w:t xml:space="preserve">Stakeholder Analysis:</w:t>
      </w:r>
      <w:r>
        <w:t xml:space="preserve"> </w:t>
      </w:r>
      <w:r>
        <w:t xml:space="preserve">Conduct surveys and workshops with Valencia-based industry stakeholders (e.g., Repsol's Valencia operations), local authorities, and environmental NGOs to map social acceptance factors.</w:t>
      </w:r>
    </w:p>
    <w:p>
      <w:pPr>
        <w:numPr>
          <w:ilvl w:val="0"/>
          <w:numId w:val="1002"/>
        </w:numPr>
        <w:pStyle w:val="Compact"/>
      </w:pPr>
      <w:r>
        <w:rPr>
          <w:bCs/>
          <w:b/>
        </w:rPr>
        <w:t xml:space="preserve">Economic Modeling:</w:t>
      </w:r>
      <w:r>
        <w:t xml:space="preserve"> </w:t>
      </w:r>
      <w:r>
        <w:t xml:space="preserve">Apply the "Net Present Value" method under Spain's 2023 Energy Efficiency Law, incorporating tax incentives for CCUS projects in Mediterranean regions.</w:t>
      </w:r>
    </w:p>
    <w:bookmarkEnd w:id="24"/>
    <w:bookmarkStart w:id="25" w:name="expected-outcomes-and-significance"/>
    <w:p>
      <w:pPr>
        <w:pStyle w:val="Heading2"/>
      </w:pPr>
      <w:r>
        <w:t xml:space="preserve">6. Expected Outcomes and Significance</w:t>
      </w:r>
    </w:p>
    <w:p>
      <w:pPr>
        <w:pStyle w:val="FirstParagraph"/>
      </w:pPr>
      <w:r>
        <w:t xml:space="preserve">This thesis will deliver a replicable framework for sustainable petroleum engineering practice in Spain Valencia, with outcomes including:</w:t>
      </w:r>
    </w:p>
    <w:p>
      <w:pPr>
        <w:numPr>
          <w:ilvl w:val="0"/>
          <w:numId w:val="1003"/>
        </w:numPr>
        <w:pStyle w:val="Compact"/>
      </w:pPr>
      <w:r>
        <w:t xml:space="preserve">A validated geological model identifying 2–3 high-potential reservoirs near Valencia for pilot CCUS-EOR projects.</w:t>
      </w:r>
    </w:p>
    <w:p>
      <w:pPr>
        <w:numPr>
          <w:ilvl w:val="0"/>
          <w:numId w:val="1003"/>
        </w:numPr>
        <w:pStyle w:val="Compact"/>
      </w:pPr>
      <w:r>
        <w:t xml:space="preserve">Economic viability metrics showing 15–25% cost reduction versus standalone carbon storage, critical for Spain's energy transition budget constraints.</w:t>
      </w:r>
    </w:p>
    <w:p>
      <w:pPr>
        <w:numPr>
          <w:ilvl w:val="0"/>
          <w:numId w:val="1003"/>
        </w:numPr>
        <w:pStyle w:val="Compact"/>
      </w:pPr>
      <w:r>
        <w:t xml:space="preserve">Policy recommendations adopted by the Spanish Ministry for Ecological Transition, specifically addressing regional needs of Valencia as a Mediterranean hub.</w:t>
      </w:r>
    </w:p>
    <w:p>
      <w:pPr>
        <w:pStyle w:val="FirstParagraph"/>
      </w:pPr>
      <w:r>
        <w:t xml:space="preserve">For the future Petroleum Engineer in Spain Valencia, this work provides a strategic pathway to advance from traditional extraction roles into carbon management leadership—directly supporting Spain's target of 70% renewable energy by 2030. The research also positions Valencia as an innovation leader in the European CCUS network, attracting EU funding like the Innovation Fund for Carbon Capture.</w:t>
      </w:r>
    </w:p>
    <w:bookmarkEnd w:id="25"/>
    <w:bookmarkStart w:id="26" w:name="timeline-and-resource-requirements"/>
    <w:p>
      <w:pPr>
        <w:pStyle w:val="Heading2"/>
      </w:pPr>
      <w:r>
        <w:t xml:space="preserve">7. Timeline and Resource Requirements</w:t>
      </w:r>
    </w:p>
    <w:p>
      <w:pPr>
        <w:pStyle w:val="FirstParagraph"/>
      </w:pPr>
      <w:r>
        <w:t xml:space="preserve">The proposed 18-month timeline aligns with UPV's academic calendar and Spain's fiscal year:</w:t>
      </w:r>
    </w:p>
    <w:p>
      <w:pPr>
        <w:numPr>
          <w:ilvl w:val="0"/>
          <w:numId w:val="1004"/>
        </w:numPr>
        <w:pStyle w:val="Compact"/>
      </w:pPr>
      <w:r>
        <w:rPr>
          <w:bCs/>
          <w:b/>
        </w:rPr>
        <w:t xml:space="preserve">Months 1–4:</w:t>
      </w:r>
      <w:r>
        <w:t xml:space="preserve"> </w:t>
      </w:r>
      <w:r>
        <w:t xml:space="preserve">Data acquisition from Spanish geological databases and stakeholder consultations in Valencia.</w:t>
      </w:r>
    </w:p>
    <w:p>
      <w:pPr>
        <w:numPr>
          <w:ilvl w:val="0"/>
          <w:numId w:val="1004"/>
        </w:numPr>
        <w:pStyle w:val="Compact"/>
      </w:pPr>
      <w:r>
        <w:rPr>
          <w:bCs/>
          <w:b/>
        </w:rPr>
        <w:t xml:space="preserve">Months 5–10:</w:t>
      </w:r>
      <w:r>
        <w:t xml:space="preserve"> </w:t>
      </w:r>
      <w:r>
        <w:t xml:space="preserve">Geomodeling, simulation runs, and LCA development at UPV's Center for Energy Technologies (CET).</w:t>
      </w:r>
    </w:p>
    <w:p>
      <w:pPr>
        <w:numPr>
          <w:ilvl w:val="0"/>
          <w:numId w:val="1004"/>
        </w:numPr>
        <w:pStyle w:val="Compact"/>
      </w:pPr>
      <w:r>
        <w:rPr>
          <w:bCs/>
          <w:b/>
        </w:rPr>
        <w:t xml:space="preserve">Months 11–14:</w:t>
      </w:r>
      <w:r>
        <w:t xml:space="preserve"> </w:t>
      </w:r>
      <w:r>
        <w:t xml:space="preserve">Field validation with industry partners (e.g., Sacyr or Enagás) near Valencia.</w:t>
      </w:r>
    </w:p>
    <w:p>
      <w:pPr>
        <w:numPr>
          <w:ilvl w:val="0"/>
          <w:numId w:val="1004"/>
        </w:numPr>
        <w:pStyle w:val="Compact"/>
      </w:pPr>
      <w:r>
        <w:rPr>
          <w:bCs/>
          <w:b/>
        </w:rPr>
        <w:t xml:space="preserve">Months 15–18:</w:t>
      </w:r>
      <w:r>
        <w:t xml:space="preserve"> </w:t>
      </w:r>
      <w:r>
        <w:t xml:space="preserve">Policy integration, thesis writing, and dissemination at the International Petroleum Engineering Conference in Barcelona.</w:t>
      </w:r>
    </w:p>
    <w:p>
      <w:pPr>
        <w:pStyle w:val="FirstParagraph"/>
      </w:pPr>
      <w:r>
        <w:t xml:space="preserve">Required resources include access to UPV's HPC cluster for reservoir simulations (already available) and collaboration with the Spanish Geological Survey (IGME), which maintains Valencia-specific datasets. No additional funding is required beyond standard university resources.</w:t>
      </w:r>
    </w:p>
    <w:bookmarkEnd w:id="26"/>
    <w:bookmarkStart w:id="27" w:name="conclusion"/>
    <w:p>
      <w:pPr>
        <w:pStyle w:val="Heading2"/>
      </w:pPr>
      <w:r>
        <w:t xml:space="preserve">8. Conclusion</w:t>
      </w:r>
    </w:p>
    <w:p>
      <w:pPr>
        <w:pStyle w:val="FirstParagraph"/>
      </w:pPr>
      <w:r>
        <w:t xml:space="preserve">This thesis proposal transcends conventional petroleum engineering by positioning Spain Valencia as a pioneer in the carbon-integrated energy economy. It addresses Spain's urgent need to repurpose hydrocarbon infrastructure while creating high-value opportunities for local Petroleum Engineers—ensuring the discipline remains relevant in a decarbonizing world. By focusing on Mediterranean-specific challenges (salinity, seismic activity, tourism impacts), this work offers scalable solutions not just for Valencia but for all coastal European energy systems. The proposed research directly supports Spain's National Energy and Climate Plan 2030 and EU Green Deal objectives while establishing a new paradigm: petroleum engineering as an active enabler of sustainability rather than a legacy industry. For the aspiring Petroleum Engineer in Spain Valencia, this thesis represents both professional relevance and strategic leadership in Europe's energy transition.</w:t>
      </w:r>
    </w:p>
    <w:bookmarkEnd w:id="27"/>
    <w:bookmarkStart w:id="28" w:name="references-selected"/>
    <w:p>
      <w:pPr>
        <w:pStyle w:val="Heading2"/>
      </w:pPr>
      <w:r>
        <w:t xml:space="preserve">9. References (Selected)</w:t>
      </w:r>
    </w:p>
    <w:p>
      <w:pPr>
        <w:numPr>
          <w:ilvl w:val="0"/>
          <w:numId w:val="1005"/>
        </w:numPr>
        <w:pStyle w:val="Compact"/>
      </w:pPr>
      <w:r>
        <w:t xml:space="preserve">Spanish Ministry for Ecological Transition. (2023). *National Energy and Climate Plan 2030*. Madrid: MITECO.</w:t>
      </w:r>
    </w:p>
    <w:p>
      <w:pPr>
        <w:numPr>
          <w:ilvl w:val="0"/>
          <w:numId w:val="1005"/>
        </w:numPr>
        <w:pStyle w:val="Compact"/>
      </w:pPr>
      <w:r>
        <w:t xml:space="preserve">Bolz, J., et al. (2021). "CCUS in Mediterranean Basins: Geopolitical and Technical Considerations." *International Journal of Greenhouse Gas Control*, 108, 103345.</w:t>
      </w:r>
    </w:p>
    <w:p>
      <w:pPr>
        <w:numPr>
          <w:ilvl w:val="0"/>
          <w:numId w:val="1005"/>
        </w:numPr>
        <w:pStyle w:val="Compact"/>
      </w:pPr>
      <w:r>
        <w:t xml:space="preserve">Universitat Politècnica de València. (2022). *Valencia Energy Transition Report*. UPV Press.</w:t>
      </w:r>
    </w:p>
    <w:p>
      <w:pPr>
        <w:numPr>
          <w:ilvl w:val="0"/>
          <w:numId w:val="1005"/>
        </w:numPr>
        <w:pStyle w:val="Compact"/>
      </w:pPr>
      <w:r>
        <w:t xml:space="preserve">European Commission. (2023). *Innovation Fund Guidelines for Carbon Capture*. Brussels: EC Publications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Hydrocarbon Management in Mediterranean Basin - A Valencia Perspective</dc:title>
  <dc:creator/>
  <dc:language>en</dc:language>
  <cp:keywords/>
  <dcterms:created xsi:type="dcterms:W3CDTF">2025-12-08T21:10:28Z</dcterms:created>
  <dcterms:modified xsi:type="dcterms:W3CDTF">2025-12-08T21:10:28Z</dcterms:modified>
</cp:coreProperties>
</file>

<file path=docProps/custom.xml><?xml version="1.0" encoding="utf-8"?>
<Properties xmlns="http://schemas.openxmlformats.org/officeDocument/2006/custom-properties" xmlns:vt="http://schemas.openxmlformats.org/officeDocument/2006/docPropsVTypes"/>
</file>