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within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337cd006b1b62ff4029cd73b6221a2e794fb965"/>
    <w:p>
      <w:pPr>
        <w:pStyle w:val="Heading1"/>
      </w:pPr>
      <w:r>
        <w:t xml:space="preserve">Thesis Proposal: Optimizing Reservoir Management Strategies for Declining Fields in the UK Continental Shelf (UKCS) with Focus on London-Based Industry Integration</w:t>
      </w:r>
    </w:p>
    <w:bookmarkStart w:id="20" w:name="Xdc03404bad84ad7c33551e1691480b2b28dfc87"/>
    <w:p>
      <w:pPr>
        <w:pStyle w:val="Heading2"/>
      </w:pPr>
      <w:r>
        <w:t xml:space="preserve">1. Introduction: The Critical Role of the Petroleum Engineer in United Kingdom London's Energy Landscape</w:t>
      </w:r>
    </w:p>
    <w:p>
      <w:pPr>
        <w:pStyle w:val="FirstParagraph"/>
      </w:pPr>
      <w:r>
        <w:t xml:space="preserve">The United Kingdom remains a pivotal player in global energy markets, with London serving as the undisputed financial and operational hub for petroleum engineering across Europe. As a prospective Petroleum Engineer operating within this dynamic environment, I propose to address an urgent industry challenge: the sustainable management of mature oil and gas fields in the UK Continental Shelf (UKCS). The United Kingdom's commitment to achieving net-zero emissions by 2050 necessitates innovative approaches that maximize hydrocarbon recovery while minimizing environmental impact. This Thesis Proposal outlines research designed to equip future Petroleum Engineers with advanced methodologies for optimizing production from declining fields, directly contributing to the economic and environmental resilience of the UK energy sector centered in London.</w:t>
      </w:r>
    </w:p>
    <w:bookmarkEnd w:id="20"/>
    <w:bookmarkStart w:id="21" w:name="problem-statement-and-research-gap"/>
    <w:p>
      <w:pPr>
        <w:pStyle w:val="Heading2"/>
      </w:pPr>
      <w:r>
        <w:t xml:space="preserve">2. Problem Statement and Research Gap</w:t>
      </w:r>
    </w:p>
    <w:p>
      <w:pPr>
        <w:pStyle w:val="FirstParagraph"/>
      </w:pPr>
      <w:r>
        <w:t xml:space="preserve">Despite decades of operation, approximately 60% of the UKCS's remaining oil and gas reserves reside in mature fields facing declining production rates. Current reservoir management practices often prioritize short-term output over long-term sustainability, creating inefficiencies that contradict the United Kingdom's climate targets. London-based energy companies (including BP, Shell, and Chevron UK) report significant challenges in extending field life without escalating carbon intensity. Crucially, existing literature focuses predominantly on high-production fields or unconventional resources (e.g., shale), neglecting the specific technical and economic complexities of marginal assets in the North Sea. This gap is particularly acute for Petroleum Engineers operating within London's corporate ecosystem, where strategic decisions impact both global portfolios and UK energy security.</w:t>
      </w:r>
    </w:p>
    <w:bookmarkEnd w:id="21"/>
    <w:bookmarkStart w:id="22" w:name="research-objectives"/>
    <w:p>
      <w:pPr>
        <w:pStyle w:val="Heading2"/>
      </w:pPr>
      <w:r>
        <w:t xml:space="preserve">3. Research Objectives</w:t>
      </w:r>
    </w:p>
    <w:p>
      <w:pPr>
        <w:numPr>
          <w:ilvl w:val="0"/>
          <w:numId w:val="1001"/>
        </w:numPr>
        <w:pStyle w:val="Compact"/>
      </w:pPr>
      <w:r>
        <w:t xml:space="preserve">To develop a multi-criteria optimization framework integrating reservoir performance, carbon footprint analysis, and economic viability for UKCS mature fields.</w:t>
      </w:r>
    </w:p>
    <w:p>
      <w:pPr>
        <w:numPr>
          <w:ilvl w:val="0"/>
          <w:numId w:val="1001"/>
        </w:numPr>
        <w:pStyle w:val="Compact"/>
      </w:pPr>
      <w:r>
        <w:t xml:space="preserve">To evaluate the feasibility of digital twin technology in enhancing predictive maintenance and production efficiency within London-based asset teams.</w:t>
      </w:r>
    </w:p>
    <w:p>
      <w:pPr>
        <w:numPr>
          <w:ilvl w:val="0"/>
          <w:numId w:val="1001"/>
        </w:numPr>
        <w:pStyle w:val="Compact"/>
      </w:pPr>
      <w:r>
        <w:t xml:space="preserve">To establish best practices for Petroleum Engineers in balancing hydrocarbon recovery with decommissioning readiness under the UK's Carbon Capture, Usage and Storage (CCUS) roadmap.</w:t>
      </w:r>
    </w:p>
    <w:bookmarkEnd w:id="22"/>
    <w:bookmarkStart w:id="23" w:name="X243e16b8e94e3b6ea428f43e4062c023eb5543d"/>
    <w:p>
      <w:pPr>
        <w:pStyle w:val="Heading2"/>
      </w:pPr>
      <w:r>
        <w:t xml:space="preserve">4. Literature Review: Contextualizing the Research within United Kingdom London</w:t>
      </w:r>
    </w:p>
    <w:p>
      <w:pPr>
        <w:pStyle w:val="FirstParagraph"/>
      </w:pPr>
      <w:r>
        <w:t xml:space="preserve">Recent studies (e.g., Smith et al., 2023 in</w:t>
      </w:r>
      <w:r>
        <w:t xml:space="preserve"> </w:t>
      </w:r>
      <w:r>
        <w:rPr>
          <w:iCs/>
          <w:i/>
        </w:rPr>
        <w:t xml:space="preserve">Journal of Petroleum Science and Engineering</w:t>
      </w:r>
      <w:r>
        <w:t xml:space="preserve">) confirm that traditional decline curve analysis fails to capture the full potential of UKCS fields. However, no research has holistically addressed how London-based corporate structures—where strategic decisions are made at headquarters—impact on-site reservoir management. The UK government's "Energy Security Strategy 2023" emphasizes reducing emissions intensity by 45% by 2030, yet operational guidelines for Petroleum Engineers remain fragmented. This Thesis Proposal bridges this gap by focusing on the unique ecosystem where London serves as both the policy-making center and industry innovation engine for UKCS operations. Our methodology will draw from case studies of BP's Clair Ridge and Shell's Brent Field decommissioning projects, leveraging data accessible through London-based industry consortia.</w:t>
      </w:r>
    </w:p>
    <w:bookmarkEnd w:id="23"/>
    <w:bookmarkStart w:id="24" w:name="methodology"/>
    <w:p>
      <w:pPr>
        <w:pStyle w:val="Heading2"/>
      </w:pPr>
      <w:r>
        <w:t xml:space="preserve">5. Methodology</w:t>
      </w:r>
    </w:p>
    <w:p>
      <w:pPr>
        <w:pStyle w:val="FirstParagraph"/>
      </w:pPr>
      <w:r>
        <w:t xml:space="preserve">This research adopts a mixed-methods approach, designed for practical application by Petroleum Engineers within the United Kingdom London network:</w:t>
      </w:r>
    </w:p>
    <w:p>
      <w:pPr>
        <w:numPr>
          <w:ilvl w:val="0"/>
          <w:numId w:val="1002"/>
        </w:numPr>
        <w:pStyle w:val="Compact"/>
      </w:pPr>
      <w:r>
        <w:rPr>
          <w:bCs/>
          <w:b/>
        </w:rPr>
        <w:t xml:space="preserve">Quantitative Analysis:</w:t>
      </w:r>
      <w:r>
        <w:t xml:space="preserve"> </w:t>
      </w:r>
      <w:r>
        <w:t xml:space="preserve">Utilize open-access UKCS data from the Oil and Gas Authority (OGA) and industry partnerships (e.g., UKOOA) to model production decline curves under varying carbon pricing scenarios. Advanced analytics will incorporate machine learning algorithms trained on historical field performance.</w:t>
      </w:r>
    </w:p>
    <w:p>
      <w:pPr>
        <w:numPr>
          <w:ilvl w:val="0"/>
          <w:numId w:val="1002"/>
        </w:numPr>
        <w:pStyle w:val="Compact"/>
      </w:pPr>
      <w:r>
        <w:rPr>
          <w:bCs/>
          <w:b/>
        </w:rPr>
        <w:t xml:space="preserve">Stakeholder Engagement:</w:t>
      </w:r>
      <w:r>
        <w:t xml:space="preserve"> </w:t>
      </w:r>
      <w:r>
        <w:t xml:space="preserve">Conduct semi-structured interviews with 15+ Petroleum Engineers at London-based energy firms and OGA representatives, focusing on decision-making barriers in mature field management.</w:t>
      </w:r>
    </w:p>
    <w:p>
      <w:pPr>
        <w:numPr>
          <w:ilvl w:val="0"/>
          <w:numId w:val="1002"/>
        </w:numPr>
        <w:pStyle w:val="Compact"/>
      </w:pPr>
      <w:r>
        <w:rPr>
          <w:bCs/>
          <w:b/>
        </w:rPr>
        <w:t xml:space="preserve">Case Study Integration:</w:t>
      </w:r>
      <w:r>
        <w:t xml:space="preserve"> </w:t>
      </w:r>
      <w:r>
        <w:t xml:space="preserve">Develop a digital twin prototype for a representative UKCS field (e.g., the recently decommissioned Magnus Field), validated through simulation software used by London headquarters teams like those at Wood Mackenzie.</w:t>
      </w:r>
    </w:p>
    <w:p>
      <w:pPr>
        <w:pStyle w:val="FirstParagraph"/>
      </w:pPr>
      <w:r>
        <w:t xml:space="preserve">All work will comply with the UK's Health and Safety Executive (HSE) standards and align with London's 2030 Climate Action Plan, ensuring practical relevance for Petroleum Engineers operating in the city's energy corridor.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t xml:space="preserve">A validated optimization toolkit enabling Petroleum Engineers to reduce emissions per barrel by 15-20% in mature UKCS fields, directly supporting the United Kingdom's net-zero goals.</w:t>
      </w:r>
    </w:p>
    <w:p>
      <w:pPr>
        <w:numPr>
          <w:ilvl w:val="0"/>
          <w:numId w:val="1003"/>
        </w:numPr>
        <w:pStyle w:val="Compact"/>
      </w:pPr>
      <w:r>
        <w:t xml:space="preserve">Operational guidelines for integrating CCUS pathways into reservoir management—a critical skill for Petroleum Engineers navigating London's emerging green finance ecosystem (e.g., the London Stock Exchange's Green Bond Market).</w:t>
      </w:r>
    </w:p>
    <w:p>
      <w:pPr>
        <w:numPr>
          <w:ilvl w:val="0"/>
          <w:numId w:val="1003"/>
        </w:numPr>
        <w:pStyle w:val="Compact"/>
      </w:pPr>
      <w:r>
        <w:t xml:space="preserve">A framework for knowledge transfer between London-based corporate strategy teams and field operations, addressing the "innovation gap" that hinders efficiency gains across UKCS assets.</w:t>
      </w:r>
    </w:p>
    <w:p>
      <w:pPr>
        <w:pStyle w:val="FirstParagraph"/>
      </w:pPr>
      <w:r>
        <w:t xml:space="preserve">The significance extends beyond academia. As the United Kingdom London hub attracts over 1,200 energy firms (per UK Government 2023 data), this work will provide immediate value to Petroleum Engineers shaping the sector's transition. It positions London as a global model for sustainable oil and gas operations, countering narratives that frame fossil fuel decline as inevitable rather than strategically managed.</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data collection from OGA/London industry partners; ethical approval.</w:t>
            </w:r>
          </w:p>
        </w:tc>
      </w:tr>
      <w:tr>
        <w:tc>
          <w:tcPr/>
          <w:p>
            <w:pPr>
              <w:pStyle w:val="Compact"/>
              <w:jc w:val="left"/>
            </w:pPr>
            <w:r>
              <w:t xml:space="preserve">4-6</w:t>
            </w:r>
          </w:p>
        </w:tc>
        <w:tc>
          <w:tcPr/>
          <w:p>
            <w:pPr>
              <w:pStyle w:val="Compact"/>
              <w:jc w:val="left"/>
            </w:pPr>
            <w:r>
              <w:t xml:space="preserve">Development of optimization framework; initial stakeholder interviews with London-based engineers.</w:t>
            </w:r>
          </w:p>
        </w:tc>
      </w:tr>
      <w:tr>
        <w:tc>
          <w:tcPr/>
          <w:p>
            <w:pPr>
              <w:pStyle w:val="Compact"/>
              <w:jc w:val="left"/>
            </w:pPr>
            <w:r>
              <w:t xml:space="preserve">7-12</w:t>
            </w:r>
          </w:p>
        </w:tc>
        <w:tc>
          <w:tcPr/>
          <w:p>
            <w:pPr>
              <w:pStyle w:val="Compact"/>
              <w:jc w:val="left"/>
            </w:pPr>
            <w:r>
              <w:t xml:space="preserve">Digital twin prototyping; carbon-intensity modeling; validation through industry case studies.</w:t>
            </w:r>
          </w:p>
        </w:tc>
      </w:tr>
      <w:tr>
        <w:tc>
          <w:tcPr/>
          <w:p>
            <w:pPr>
              <w:pStyle w:val="Compact"/>
              <w:jc w:val="left"/>
            </w:pPr>
            <w:r>
              <w:t xml:space="preserve">13-15</w:t>
            </w:r>
          </w:p>
        </w:tc>
        <w:tc>
          <w:tcPr/>
          <w:p>
            <w:pPr>
              <w:pStyle w:val="Compact"/>
              <w:jc w:val="left"/>
            </w:pPr>
            <w:r>
              <w:t xml:space="preserve">Integration of CCUS pathways; drafting of operational guidelines for Petroleum Engineers.</w:t>
            </w:r>
          </w:p>
        </w:tc>
      </w:tr>
      <w:tr>
        <w:tc>
          <w:tcPr/>
          <w:p>
            <w:pPr>
              <w:pStyle w:val="Compact"/>
              <w:jc w:val="left"/>
            </w:pPr>
            <w:r>
              <w:t xml:space="preserve">16-18</w:t>
            </w:r>
          </w:p>
        </w:tc>
        <w:tc>
          <w:tcPr/>
          <w:p>
            <w:pPr>
              <w:pStyle w:val="Compact"/>
              <w:jc w:val="left"/>
            </w:pPr>
            <w:r>
              <w:t xml:space="preserve">Thesis writing; dissemination via London Energy Week conference; final submission.</w:t>
            </w:r>
          </w:p>
        </w:tc>
      </w:tr>
    </w:tbl>
    <w:bookmarkEnd w:id="26"/>
    <w:bookmarkStart w:id="27" w:name="X9c1e72034f40a519f65de49ab614883f80a9a45"/>
    <w:p>
      <w:pPr>
        <w:pStyle w:val="Heading2"/>
      </w:pPr>
      <w:r>
        <w:t xml:space="preserve">8. Conclusion: The Petroleum Engineer as a Catalyst for UK Energy Transition</w:t>
      </w:r>
    </w:p>
    <w:p>
      <w:pPr>
        <w:pStyle w:val="FirstParagraph"/>
      </w:pPr>
      <w:r>
        <w:t xml:space="preserve">This Thesis Proposal directly responds to the evolving role of the Petroleum Engineer in the United Kingdom London context. As hydrocarbon production matures, these professionals must transition from traditional extraction-focused roles to integrated sustainability managers—a shift already visible in London's corporate offices. By developing actionable strategies for maximizing field efficiency within decarbonization constraints, this research will empower Petroleum Engineers to contribute meaningfully to both national energy security and climate objectives. The United Kingdom London ecosystem—uniquely positioned at the intersection of finance, policy, and engineering—provides the ideal environment for this work to drive industry-wide change. This project promises not only academic rigor but tangible impact: a roadmap for Petroleum Engineers to ensure that UKCS operations remain economically viable and environmentally responsible as the nation navigates its energy transition.</w:t>
      </w:r>
    </w:p>
    <w:p>
      <w:pPr>
        <w:pStyle w:val="BodyText"/>
      </w:pPr>
      <w:r>
        <w:rPr>
          <w:bCs/>
          <w:b/>
        </w:rPr>
        <w:t xml:space="preserve">Keywords:</w:t>
      </w:r>
      <w:r>
        <w:t xml:space="preserve"> </w:t>
      </w:r>
      <w:r>
        <w:t xml:space="preserve">Thesis Proposal, Petroleum Engineer, United Kingdom London, UK Continental Shelf (UKCS), Sustainable Reservoir Management, Carbon Reduction, Digital Twin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in Petroleum Engineering within United Kingdom London Context</dc:title>
  <dc:creator/>
  <dc:language>en</dc:language>
  <cp:keywords/>
  <dcterms:created xsi:type="dcterms:W3CDTF">2025-12-09T20:44:38Z</dcterms:created>
  <dcterms:modified xsi:type="dcterms:W3CDTF">2025-12-09T20:44:38Z</dcterms:modified>
</cp:coreProperties>
</file>

<file path=docProps/custom.xml><?xml version="1.0" encoding="utf-8"?>
<Properties xmlns="http://schemas.openxmlformats.org/officeDocument/2006/custom-properties" xmlns:vt="http://schemas.openxmlformats.org/officeDocument/2006/docPropsVTypes"/>
</file>