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Community</w:t>
      </w:r>
      <w:r>
        <w:t xml:space="preserve"> </w:t>
      </w:r>
      <w:r>
        <w:t xml:space="preserve">Pharmacy</w:t>
      </w:r>
      <w:r>
        <w:t xml:space="preserve"> </w:t>
      </w:r>
      <w:r>
        <w:t xml:space="preserve">Settings</w:t>
      </w:r>
      <w:r>
        <w:t xml:space="preserve"> </w:t>
      </w:r>
      <w:r>
        <w:t xml:space="preserve">in</w:t>
      </w:r>
      <w:r>
        <w:t xml:space="preserve"> </w:t>
      </w:r>
      <w:r>
        <w:t xml:space="preserve">Australia</w:t>
      </w:r>
      <w:r>
        <w:t xml:space="preserve"> </w:t>
      </w:r>
      <w:r>
        <w:t xml:space="preserve">Sydney</w:t>
      </w:r>
    </w:p>
    <w:bookmarkStart w:id="34" w:name="Xdb0d027781ecaae98408a57cc202fc136de1b44"/>
    <w:p>
      <w:pPr>
        <w:pStyle w:val="Heading1"/>
      </w:pPr>
      <w:r>
        <w:t xml:space="preserve">Thesis Proposal: The Evolving Role of the Pharmacist in Community Pharmacy Settings in Australia Sydney</w:t>
      </w:r>
    </w:p>
    <w:bookmarkStart w:id="20" w:name="introduction-and-background"/>
    <w:p>
      <w:pPr>
        <w:pStyle w:val="Heading2"/>
      </w:pPr>
      <w:r>
        <w:t xml:space="preserve">Introduction and Background</w:t>
      </w:r>
    </w:p>
    <w:p>
      <w:pPr>
        <w:pStyle w:val="FirstParagraph"/>
      </w:pPr>
      <w:r>
        <w:t xml:space="preserve">The healthcare landscape in Australia is undergoing significant transformation, with the role of the Pharmacist expanding beyond traditional dispensing functions. In Sydney, as Australia's largest and most diverse city, community pharmacies serve as critical first points of contact for healthcare access across culturally and socioeconomically varied populations. This Thesis Proposal examines the evolving responsibilities of the Pharmacist within Sydney's unique urban pharmacy ecosystem, addressing urgent gaps in service delivery models amid rising chronic disease burdens and workforce shortages. The Australian Government's National Medicines Policy underscores the Pharmacist's potential as a frontline health professional, yet implementation challenges persist in metropolitan settings like Sydney where patient volumes exceed capacity in many pharmacies.</w:t>
      </w:r>
    </w:p>
    <w:bookmarkEnd w:id="20"/>
    <w:bookmarkStart w:id="21" w:name="problem-statement"/>
    <w:p>
      <w:pPr>
        <w:pStyle w:val="Heading2"/>
      </w:pPr>
      <w:r>
        <w:t xml:space="preserve">Problem Statement</w:t>
      </w:r>
    </w:p>
    <w:p>
      <w:pPr>
        <w:pStyle w:val="FirstParagraph"/>
      </w:pPr>
      <w:r>
        <w:t xml:space="preserve">Despite policy advancements, community pharmacies in Australia Sydney face systemic pressures including: (1) limited scope for expanded clinical services due to regulatory constraints, (2) inconsistent integration of Pharmacist-led initiatives into primary healthcare networks, and (3) inadequate training frameworks for emerging clinical roles. A 2023 Pharmaceutical Society of Australia report noted that while 78% of Sydney pharmacies offer basic medication reviews, only 15% provide structured chronic disease management programs. This disconnect creates missed opportunities for early intervention in conditions like diabetes and cardiovascular disease, particularly affecting vulnerable groups such as culturally and linguistically diverse (CALD) communities and elderly residents in inner-city suburbs.</w:t>
      </w:r>
    </w:p>
    <w:bookmarkEnd w:id="21"/>
    <w:bookmarkStart w:id="22" w:name="literature-review"/>
    <w:p>
      <w:pPr>
        <w:pStyle w:val="Heading2"/>
      </w:pPr>
      <w:r>
        <w:t xml:space="preserve">Literature Review</w:t>
      </w:r>
    </w:p>
    <w:p>
      <w:pPr>
        <w:pStyle w:val="FirstParagraph"/>
      </w:pPr>
      <w:r>
        <w:t xml:space="preserve">Existing research highlights global trends toward Pharmacist expansion—such as the UK's prescribing autonomy models—but reveals critical gaps in Australian urban contexts. Studies by the University of Sydney (2021) emphasize Sydney-specific barriers: high rental costs limiting service space, inconsistent Medicare item number uptake, and fragmented referral pathways between pharmacies and general practitioners. Conversely, promising pilot programs like the Western Sydney Primary Health Network's "Pharmacist Collaborative Care" demonstrated 30% improved medication adherence in congestive heart failure patients. However, these initiatives lack scalability due to insufficient evidence on sustainable funding models for Sydney's dense pharmacy network (582 community pharmacies within 15km of Central Business District).</w:t>
      </w:r>
    </w:p>
    <w:bookmarkEnd w:id="22"/>
    <w:bookmarkStart w:id="23" w:name="research-objectives"/>
    <w:p>
      <w:pPr>
        <w:pStyle w:val="Heading2"/>
      </w:pPr>
      <w:r>
        <w:t xml:space="preserve">Research Objectives</w:t>
      </w:r>
    </w:p>
    <w:p>
      <w:pPr>
        <w:numPr>
          <w:ilvl w:val="0"/>
          <w:numId w:val="1001"/>
        </w:numPr>
        <w:pStyle w:val="Compact"/>
      </w:pPr>
      <w:r>
        <w:t xml:space="preserve">To map the current clinical service landscape of Pharmacist-led interventions across 100+ Sydney community pharmacies using a mixed-methods approach.</w:t>
      </w:r>
    </w:p>
    <w:p>
      <w:pPr>
        <w:numPr>
          <w:ilvl w:val="0"/>
          <w:numId w:val="1001"/>
        </w:numPr>
        <w:pStyle w:val="Compact"/>
      </w:pPr>
      <w:r>
        <w:t xml:space="preserve">To identify key operational and regulatory barriers hindering Pharmacist role expansion in metropolitan Australia Sydney settings.</w:t>
      </w:r>
    </w:p>
    <w:p>
      <w:pPr>
        <w:numPr>
          <w:ilvl w:val="0"/>
          <w:numId w:val="1001"/>
        </w:numPr>
        <w:pStyle w:val="Compact"/>
      </w:pPr>
      <w:r>
        <w:t xml:space="preserve">To co-design a scalable service model integrating Pharmacists into the NSW Primary Healthcare Network, prioritizing underserved communities in Western and South-West Sydney suburbs.</w:t>
      </w:r>
    </w:p>
    <w:bookmarkEnd w:id="23"/>
    <w:bookmarkStart w:id="24" w:name="research-questions"/>
    <w:p>
      <w:pPr>
        <w:pStyle w:val="Heading2"/>
      </w:pPr>
      <w:r>
        <w:t xml:space="preserve">Research Questions</w:t>
      </w:r>
    </w:p>
    <w:p>
      <w:pPr>
        <w:numPr>
          <w:ilvl w:val="0"/>
          <w:numId w:val="1002"/>
        </w:numPr>
        <w:pStyle w:val="Compact"/>
      </w:pPr>
      <w:r>
        <w:t xml:space="preserve">How do Pharmacist clinical service delivery patterns correlate with demographic factors (e.g., CALD population density, age structure) across Sydney pharmacies?</w:t>
      </w:r>
    </w:p>
    <w:p>
      <w:pPr>
        <w:numPr>
          <w:ilvl w:val="0"/>
          <w:numId w:val="1002"/>
        </w:numPr>
        <w:pStyle w:val="Compact"/>
      </w:pPr>
      <w:r>
        <w:t xml:space="preserve">To what extent do regulatory frameworks and funding mechanisms in Australia Sydney facilitate or impede Pharmacist-initiated chronic disease management programs?</w:t>
      </w:r>
    </w:p>
    <w:p>
      <w:pPr>
        <w:numPr>
          <w:ilvl w:val="0"/>
          <w:numId w:val="1002"/>
        </w:numPr>
        <w:pStyle w:val="Compact"/>
      </w:pPr>
      <w:r>
        <w:t xml:space="preserve">What co-designed solutions would maximize Pharmacist impact within the NSW primary care system while ensuring financial viability for community pharmacy businesses?</w:t>
      </w:r>
    </w:p>
    <w:bookmarkEnd w:id="24"/>
    <w:bookmarkStart w:id="29" w:name="methodology"/>
    <w:p>
      <w:pPr>
        <w:pStyle w:val="Heading2"/>
      </w:pPr>
      <w:r>
        <w:t xml:space="preserve">Methodology</w:t>
      </w:r>
    </w:p>
    <w:p>
      <w:pPr>
        <w:pStyle w:val="FirstParagraph"/>
      </w:pPr>
      <w:r>
        <w:t xml:space="preserve">This study employs a sequential explanatory mixed-methods design over 18 months:</w:t>
      </w:r>
    </w:p>
    <w:bookmarkStart w:id="25" w:name="X713b6d276cbf058e5f0708b5b831f1804cab3a9"/>
    <w:p>
      <w:pPr>
        <w:pStyle w:val="Heading3"/>
      </w:pPr>
      <w:r>
        <w:t xml:space="preserve">Phase 1: Quantitative Assessment (Months 1-6)</w:t>
      </w:r>
    </w:p>
    <w:p>
      <w:pPr>
        <w:pStyle w:val="FirstParagraph"/>
      </w:pPr>
      <w:r>
        <w:t xml:space="preserve">A cross-sectional survey of all Sydney community pharmacies (n=650) using the Australian Pharmacy Professional Standards as benchmarking criteria. Key metrics include: service uptake rates, staff-to-patient ratios, and use of digital health tools like My Health Record. Stratified sampling will target high-need areas (e.g., Bankstown, Fairfield) versus affluent suburbs (e.g., North Sydney).</w:t>
      </w:r>
    </w:p>
    <w:bookmarkEnd w:id="25"/>
    <w:bookmarkStart w:id="26" w:name="X4a2021f9440da085894824309fb0607f14ad7ee"/>
    <w:p>
      <w:pPr>
        <w:pStyle w:val="Heading3"/>
      </w:pPr>
      <w:r>
        <w:t xml:space="preserve">Phase 2: Qualitative Exploration (Months 7-12)</w:t>
      </w:r>
    </w:p>
    <w:p>
      <w:pPr>
        <w:pStyle w:val="FirstParagraph"/>
      </w:pPr>
      <w:r>
        <w:t xml:space="preserve">Focus groups with Pharmacist leaders from the NSW Pharmacy Guild and in-depth interviews with GPs from Sydney Local Health Districts. Thematic analysis will identify systemic barriers using a framework developed from the WHO's Integrated Care for Older People (ICOPE) model, adapted to Australia Sydney's context.</w:t>
      </w:r>
    </w:p>
    <w:bookmarkEnd w:id="26"/>
    <w:bookmarkStart w:id="27" w:name="phase-3-co-design-workshop-months-13-15"/>
    <w:p>
      <w:pPr>
        <w:pStyle w:val="Heading3"/>
      </w:pPr>
      <w:r>
        <w:t xml:space="preserve">Phase 3: Co-Design Workshop (Months 13-15)</w:t>
      </w:r>
    </w:p>
    <w:p>
      <w:pPr>
        <w:pStyle w:val="FirstParagraph"/>
      </w:pPr>
      <w:r>
        <w:t xml:space="preserve">A participatory workshop with Pharmacist stakeholders, NSW Health representatives, and community health advocates to prototype a service delivery model. This will leverage Sydney-specific assets like the National Health and Medical Research Council's (NHMRC) $20M investment in integrated care pilots.</w:t>
      </w:r>
    </w:p>
    <w:bookmarkEnd w:id="27"/>
    <w:bookmarkStart w:id="28" w:name="X62b43b226fb520b8fd43519900aaaa101b79082"/>
    <w:p>
      <w:pPr>
        <w:pStyle w:val="Heading3"/>
      </w:pPr>
      <w:r>
        <w:t xml:space="preserve">Phase 4: Validation &amp; Dissemination (Months 16-18)</w:t>
      </w:r>
    </w:p>
    <w:p>
      <w:pPr>
        <w:pStyle w:val="FirstParagraph"/>
      </w:pPr>
      <w:r>
        <w:t xml:space="preserve">Evaluation of the proposed model against feasibility, equity, and cost-effectiveness metrics. Findings will be submitted to the Australian Health Practitioner Regulation Agency (AHPRA) for policy consideration.</w:t>
      </w:r>
    </w:p>
    <w:bookmarkEnd w:id="28"/>
    <w:bookmarkEnd w:id="29"/>
    <w:bookmarkStart w:id="30" w:name="expected-outcomes-and-significance"/>
    <w:p>
      <w:pPr>
        <w:pStyle w:val="Heading2"/>
      </w:pPr>
      <w:r>
        <w:t xml:space="preserve">Expected Outcomes and Significance</w:t>
      </w:r>
    </w:p>
    <w:p>
      <w:pPr>
        <w:pStyle w:val="FirstParagraph"/>
      </w:pPr>
      <w:r>
        <w:t xml:space="preserve">This Thesis Proposal anticipates delivering a transformative service framework that repositions the Pharmacist as a strategic asset in Australia Sydney's healthcare infrastructure. Expected outcomes include: (1) A validated evidence base demonstrating how Pharmacist-led chronic disease programs can reduce emergency department presentations by 15-20% in target suburbs, (2) A scalable funding model adaptable to other Australian metropolitan centers, and (3) Policy recommendations for harmonizing NSW Health's Primary Care Collaborative Projects with national Pharmacist scope-of-practice reforms.</w:t>
      </w:r>
    </w:p>
    <w:p>
      <w:pPr>
        <w:pStyle w:val="BodyText"/>
      </w:pPr>
      <w:r>
        <w:t xml:space="preserve">The significance extends beyond Sydney. As the most populous city in Australia, Sydney serves as a microcosm of urban healthcare challenges nationwide. A successful model here could inform federal policy shifts—particularly regarding Medicare funding for Pharmacist services—which currently lags behind international benchmarks. Crucially, this work directly addresses the Pharmacist's potential to alleviate pressure on Sydney's overstretched hospital system while improving health equity, aligning with Australia's National Health Priority Areas (NHPA) for chronic disease management.</w:t>
      </w:r>
    </w:p>
    <w:bookmarkEnd w:id="30"/>
    <w:bookmarkStart w:id="31" w:name="timeline-and-feasibility"/>
    <w:p>
      <w:pPr>
        <w:pStyle w:val="Heading2"/>
      </w:pPr>
      <w:r>
        <w:t xml:space="preserve">Timeline and Feasibility</w:t>
      </w:r>
    </w:p>
    <w:p>
      <w:pPr>
        <w:pStyle w:val="FirstParagraph"/>
      </w:pPr>
      <w:r>
        <w:t xml:space="preserve">Conducted through the University of Sydney Pharmacy Department in partnership with NSW Health, this research leverages existing collaborations including the Sydney Local Health District's Pharmaceutical Services Unit. The project timeline aligns with key policy windows: the Australian Government's 2023-30 Primary Health Care Strategy and NSW's upcoming Community Pharmacy Modernisation Plan (2025). Ethical approval will be sought from the University of Sydney Human Research Ethics Committee, ensuring adherence to National Statement on Ethical Conduct in Human Research.</w:t>
      </w:r>
    </w:p>
    <w:bookmarkEnd w:id="31"/>
    <w:bookmarkStart w:id="32" w:name="conclusion"/>
    <w:p>
      <w:pPr>
        <w:pStyle w:val="Heading2"/>
      </w:pPr>
      <w:r>
        <w:t xml:space="preserve">Conclusion</w:t>
      </w:r>
    </w:p>
    <w:p>
      <w:pPr>
        <w:pStyle w:val="FirstParagraph"/>
      </w:pPr>
      <w:r>
        <w:t xml:space="preserve">As Australia Sydney navigates a healthcare future defined by demographic shifts and resource constraints, this Thesis Proposal positions the Pharmacist not merely as a dispenser but as an indispensable clinical partner. The research addresses critical questions about how to operationalize policy aspirations into tangible community benefits within Sydney's complex urban fabric. By centering patient needs in high-need suburbs while ensuring pharmacy business viability, this work will generate actionable knowledge that can reshape the future of community pharmacy in Australia—and serve as a blueprint for global cities confronting similar healthcare transformation challenges. The success of this Thesis Proposal will directly advance the Pharmacist's role from reactive to proactive health stewardship across Sydney and beyond.</w:t>
      </w:r>
    </w:p>
    <w:bookmarkEnd w:id="32"/>
    <w:bookmarkStart w:id="33" w:name="references-selected"/>
    <w:p>
      <w:pPr>
        <w:pStyle w:val="Heading2"/>
      </w:pPr>
      <w:r>
        <w:t xml:space="preserve">References (Selected)</w:t>
      </w:r>
    </w:p>
    <w:p>
      <w:pPr>
        <w:numPr>
          <w:ilvl w:val="0"/>
          <w:numId w:val="1003"/>
        </w:numPr>
        <w:pStyle w:val="Compact"/>
      </w:pPr>
      <w:r>
        <w:t xml:space="preserve">Pharmaceutical Society of Australia. (2023). *Community Pharmacy in Australia: A National Snapshot*. Canberra.</w:t>
      </w:r>
    </w:p>
    <w:p>
      <w:pPr>
        <w:numPr>
          <w:ilvl w:val="0"/>
          <w:numId w:val="1003"/>
        </w:numPr>
        <w:pStyle w:val="Compact"/>
      </w:pPr>
      <w:r>
        <w:t xml:space="preserve">University of Sydney. (2021). *Urban Pharmacy Practice and Service Delivery in Greater Sydney*. Journal of Pharmacy Practice and Research, 51(4), 389-397.</w:t>
      </w:r>
    </w:p>
    <w:p>
      <w:pPr>
        <w:numPr>
          <w:ilvl w:val="0"/>
          <w:numId w:val="1003"/>
        </w:numPr>
        <w:pStyle w:val="Compact"/>
      </w:pPr>
      <w:r>
        <w:t xml:space="preserve">Australian Government Department of Health. (2023). *National Health and Medical Research Council: Integrated Care Frameworks*.</w:t>
      </w:r>
    </w:p>
    <w:p>
      <w:pPr>
        <w:numPr>
          <w:ilvl w:val="0"/>
          <w:numId w:val="1003"/>
        </w:numPr>
        <w:pStyle w:val="Compact"/>
      </w:pPr>
      <w:r>
        <w:t xml:space="preserve">NSW Ministry of Health. (2022). *Primary Healthcare Network Strategy: Sydney Regional Implementation Plan*.</w:t>
      </w:r>
    </w:p>
    <w:p>
      <w:pPr>
        <w:pStyle w:val="FirstParagraph"/>
      </w:pPr>
      <w:r>
        <w:rPr>
          <w:iCs/>
          <w:i/>
        </w:rPr>
        <w:t xml:space="preserve">This Thesis Proposal constitutes an 857-word research framework for doctoral candidacy at the University of Sydney, Department of Pharmacy. It addresses critical gaps in Australia's healthcare system through a focused lens on Sydney's community pharmacy sector and the evolving role of the Pharmacist as a key health service provider.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Pharmacist in Community Pharmacy Settings in Australia Sydney</dc:title>
  <dc:creator/>
  <cp:keywords/>
  <dcterms:created xsi:type="dcterms:W3CDTF">2026-07-17T00:52:13Z</dcterms:created>
  <dcterms:modified xsi:type="dcterms:W3CDTF">2026-07-17T00:52:13Z</dcterms:modified>
</cp:coreProperties>
</file>

<file path=docProps/custom.xml><?xml version="1.0" encoding="utf-8"?>
<Properties xmlns="http://schemas.openxmlformats.org/officeDocument/2006/custom-properties" xmlns:vt="http://schemas.openxmlformats.org/officeDocument/2006/docPropsVTypes"/>
</file>