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Frankfurt</w:t>
      </w:r>
    </w:p>
    <w:bookmarkStart w:id="27" w:name="X2d3a75a3baac1b08a14e9bf3e2b89e20287f885"/>
    <w:p>
      <w:pPr>
        <w:pStyle w:val="Heading1"/>
      </w:pPr>
      <w:r>
        <w:t xml:space="preserve">Thesis Proposal: Enhancing Community Pharmacy Services through Expanded Pharmacist Responsibilities in Germany Frankfurt</w:t>
      </w:r>
    </w:p>
    <w:bookmarkStart w:id="20" w:name="abstract-approx.-150-words"/>
    <w:p>
      <w:pPr>
        <w:pStyle w:val="Heading2"/>
      </w:pPr>
      <w:r>
        <w:t xml:space="preserve">Abstract (Approx. 150 words)</w:t>
      </w:r>
    </w:p>
    <w:p>
      <w:pPr>
        <w:pStyle w:val="FirstParagraph"/>
      </w:pPr>
      <w:r>
        <w:t xml:space="preserve">This thesis proposal investigates the evolving role of the Pharmacist within Germany's healthcare system, with a specific focus on optimizing community pharmacy services in Frankfurt am Main. As a major international hub and cultural melting pot, Frankfurt presents unique challenges and opportunities for pharmaceutical care delivery. This research aims to analyze current pharmacist responsibilities under German regulations (Apothekenbetriebsordnung), identify gaps in patient-centered care, and propose evidence-based strategies for expanding the Pharmacist's clinical role within Frankfurt's diverse urban landscape. Utilizing mixed methods—structured surveys of Frankfurt pharmacists, patient satisfaction assessments, and analysis of regional health data—the study will evaluate barriers to expanded service provision (e.g., reimbursement structures, training needs) and propose actionable recommendations for policymakers and pharmacy chains in Germany. The findings are anticipated to contribute significantly to advancing pharmaceutical care standards specifically tailored for Frankfurt's complex demographic needs.</w:t>
      </w:r>
    </w:p>
    <w:bookmarkEnd w:id="20"/>
    <w:bookmarkStart w:id="21" w:name="introduction-approx.-200-words"/>
    <w:p>
      <w:pPr>
        <w:pStyle w:val="Heading2"/>
      </w:pPr>
      <w:r>
        <w:t xml:space="preserve">1. Introduction (Approx. 200 words)</w:t>
      </w:r>
    </w:p>
    <w:p>
      <w:pPr>
        <w:pStyle w:val="FirstParagraph"/>
      </w:pPr>
      <w:r>
        <w:t xml:space="preserve">Germany's healthcare system, renowned for its accessibility and quality, places the Pharmacist at the heart of community-based medication management. In Frankfurt am Main—the financial capital of Germany, a major transportation hub, and home to over 750,000 diverse residents—pharmacies serve not only local citizens but also expatriates, international business travelers, and refugees. This demographic complexity necessitates a pharmacy workforce capable of addressing multifaceted health literacy challenges and cultural nuances. While German pharmacists are legally authorized to provide vaccinations, conduct medication reviews (Medikationsoptimierung), and manage chronic disease follow-ups under specific frameworks like the "Arzneimittelverschreibungsrecht," the actual implementation of these expanded roles varies significantly across regions, including Frankfurt. Current literature often generalizes pharmacist practice across Germany, neglecting Frankfurt's unique urban context characterized by high population density, significant immigrant communities (over 40% foreign-born), and a concentration of multinational corporations with complex health needs. This thesis directly addresses this gap by centering the research on the specific operational environment of the Pharmacist in Frankfurt. It argues that optimizing pharmacist-led services within Frankfurt is crucial for enhancing public health outcomes, reducing hospital readmissions, and improving patient satisfaction in Germany's most cosmopolitan city.</w:t>
      </w:r>
    </w:p>
    <w:bookmarkEnd w:id="21"/>
    <w:bookmarkStart w:id="22" w:name="Xfad3c87c69601fe0b8b4e26c84e3bbc69431ae8"/>
    <w:p>
      <w:pPr>
        <w:pStyle w:val="Heading2"/>
      </w:pPr>
      <w:r>
        <w:t xml:space="preserve">2. Research Problem and Significance (Approx. 150 words)</w:t>
      </w:r>
    </w:p>
    <w:p>
      <w:pPr>
        <w:pStyle w:val="FirstParagraph"/>
      </w:pPr>
      <w:r>
        <w:t xml:space="preserve">A critical gap exists between the legal scope of the Pharmacist's role in Germany and its practical realization within Frankfurt's community pharmacies. Despite regulatory frameworks enabling expanded clinical services, pharmacists in Frankfurt face systemic barriers: limited reimbursement for non-dispensing services, insufficient training on cross-cultural communication, and competing time demands within busy urban settings. This gap results in underutilized pharmacist expertise, leading to potential medication errors (especially among multilingual patients), fragmented care coordination with physicians (often in different language), and higher overall healthcare costs. The significance of this research for Frankfurt is paramount: addressing it directly aligns with the city's strategic health initiatives, such as the "Frankfurt Health Strategy 2030," which prioritizes accessible, equitable primary care. Successfully expanding pharmacist responsibilities could transform Frankfurt pharmacies into vital frontline health hubs, reducing pressure on overburdened general practitioners and improving medication adherence across diverse populations within Germany.</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the current scope of clinical services provided by community pharmacists in Frankfurt, including vaccination, chronic disease management (e.g., diabetes, hypertension), and medication therapy management.</w:t>
      </w:r>
    </w:p>
    <w:p>
      <w:pPr>
        <w:numPr>
          <w:ilvl w:val="0"/>
          <w:numId w:val="1001"/>
        </w:numPr>
        <w:pStyle w:val="Compact"/>
      </w:pPr>
      <w:r>
        <w:t xml:space="preserve">To identify specific barriers (regulatory, financial, educational) hindering expanded pharmacist roles within Frankfurt's pharmacy landscape.</w:t>
      </w:r>
    </w:p>
    <w:p>
      <w:pPr>
        <w:numPr>
          <w:ilvl w:val="0"/>
          <w:numId w:val="1001"/>
        </w:numPr>
        <w:pStyle w:val="Compact"/>
      </w:pPr>
      <w:r>
        <w:t xml:space="preserve">To assess patient perceptions of pharmacist services and unmet needs in medication support among Frankfurt's diverse population groups.</w:t>
      </w:r>
    </w:p>
    <w:p>
      <w:pPr>
        <w:numPr>
          <w:ilvl w:val="0"/>
          <w:numId w:val="1001"/>
        </w:numPr>
        <w:pStyle w:val="Compact"/>
      </w:pPr>
      <w:r>
        <w:t xml:space="preserve">To develop a context-specific framework for implementing enhanced Pharmacist services in Frankfurt, including recommendations for training, reimbursement models, and inter-professional collaboration.</w:t>
      </w:r>
    </w:p>
    <w:bookmarkEnd w:id="23"/>
    <w:bookmarkStart w:id="24" w:name="methodology-approx.-150-words"/>
    <w:p>
      <w:pPr>
        <w:pStyle w:val="Heading2"/>
      </w:pPr>
      <w:r>
        <w:t xml:space="preserve">4. Methodology (Approx. 150 words)</w:t>
      </w:r>
    </w:p>
    <w:p>
      <w:pPr>
        <w:pStyle w:val="FirstParagraph"/>
      </w:pPr>
      <w:r>
        <w:t xml:space="preserve">This study will employ a sequential mixed-methods approach tailored to the Frankfurt context:</w:t>
      </w:r>
    </w:p>
    <w:p>
      <w:pPr>
        <w:numPr>
          <w:ilvl w:val="0"/>
          <w:numId w:val="1002"/>
        </w:numPr>
        <w:pStyle w:val="Compact"/>
      </w:pPr>
      <w:r>
        <w:rPr>
          <w:bCs/>
          <w:b/>
        </w:rPr>
        <w:t xml:space="preserve">Phase 1 (Quantitative):</w:t>
      </w:r>
      <w:r>
        <w:t xml:space="preserve"> </w:t>
      </w:r>
      <w:r>
        <w:t xml:space="preserve">A structured online survey distributed to all licensed community pharmacies in Frankfurt (approx. 250-300 locations) to quantify service utilization rates, perceived barriers, and training needs. Patient satisfaction surveys will be administered at selected pharmacies serving diverse neighborhoods.</w:t>
      </w:r>
    </w:p>
    <w:p>
      <w:pPr>
        <w:numPr>
          <w:ilvl w:val="0"/>
          <w:numId w:val="1002"/>
        </w:numPr>
        <w:pStyle w:val="Compact"/>
      </w:pPr>
      <w:r>
        <w:rPr>
          <w:bCs/>
          <w:b/>
        </w:rPr>
        <w:t xml:space="preserve">Phase 2 (Qualitative):</w:t>
      </w:r>
      <w:r>
        <w:t xml:space="preserve"> </w:t>
      </w:r>
      <w:r>
        <w:t xml:space="preserve">In-depth semi-structured interviews with key stakeholders: 15-20 community pharmacists across different Frankfurt districts, 8 primary care physicians (including those in clinics serving migrant populations), and representatives from the Hessen State Pharmacy Chamber (Landesapothekerkammer Hessen) and Frankfurt Health Department. Focus will be on understanding local implementation challenges and opportunities.</w:t>
      </w:r>
    </w:p>
    <w:p>
      <w:pPr>
        <w:numPr>
          <w:ilvl w:val="0"/>
          <w:numId w:val="1002"/>
        </w:numPr>
        <w:pStyle w:val="Compact"/>
      </w:pPr>
      <w:r>
        <w:rPr>
          <w:bCs/>
          <w:b/>
        </w:rPr>
        <w:t xml:space="preserve">Data Analysis:</w:t>
      </w:r>
      <w:r>
        <w:t xml:space="preserve"> </w:t>
      </w:r>
      <w:r>
        <w:t xml:space="preserve">Quantitative data analyzed using SPSS for statistical patterns. Qualitative data coded thematically using NVivo to identify recurring themes related to the Pharmacist's role in Frankfurt's specific environment.</w:t>
      </w:r>
    </w:p>
    <w:bookmarkEnd w:id="24"/>
    <w:bookmarkStart w:id="25" w:name="X1fbdc87cecc931d40adf62d78daf403c84076e0"/>
    <w:p>
      <w:pPr>
        <w:pStyle w:val="Heading2"/>
      </w:pPr>
      <w:r>
        <w:t xml:space="preserve">5. Expected Contribution and Relevance (Approx. 100 words)</w:t>
      </w:r>
    </w:p>
    <w:p>
      <w:pPr>
        <w:pStyle w:val="FirstParagraph"/>
      </w:pPr>
      <w:r>
        <w:t xml:space="preserve">This thesis will provide Germany, specifically Frankfurt, with the first comprehensive empirical analysis of pharmacist service expansion needs within a major European urban center. The findings will offer actionable insights for German pharmacy associations (e.g., BPhA), local health authorities in Frankfurt, and national policymakers to refine reimbursement policies (e.g., GKV-Rahmenvertrag), develop targeted training modules on cultural competence, and foster stronger integration of the Pharmacist into Frankfurt's primary healthcare network. The proposed framework will serve as a replicable model for other large German cities grappling with similar demographic shifts. Crucially, it positions the Pharmacist not merely as a dispenser but as an indispensable clinical partner within Germany's evolving healthcare ecosystem, directly enhancing patient care quality and system efficiency in Frankfurt.</w:t>
      </w:r>
    </w:p>
    <w:bookmarkEnd w:id="25"/>
    <w:bookmarkStart w:id="26" w:name="conclusion-approx.-50-words"/>
    <w:p>
      <w:pPr>
        <w:pStyle w:val="Heading2"/>
      </w:pPr>
      <w:r>
        <w:t xml:space="preserve">6. Conclusion (Approx. 50 words)</w:t>
      </w:r>
    </w:p>
    <w:p>
      <w:pPr>
        <w:pStyle w:val="FirstParagraph"/>
      </w:pPr>
      <w:r>
        <w:t xml:space="preserve">By focusing intensely on the operational realities of the Pharmacist within Germany Frankfurt, this research promises to bridge a critical gap between policy potential and community practice. It will deliver concrete, localized strategies to unlock the full clinical potential of pharmacists in one of Europe's most dynamic cities, ultimately strengthening public health outcomes for all Frankfurt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the Pharmacist in Germany Frankfurt</dc:title>
  <dc:creator/>
  <dc:language>en</dc:language>
  <cp:keywords/>
  <dcterms:created xsi:type="dcterms:W3CDTF">2026-07-18T06:29:43Z</dcterms:created>
  <dcterms:modified xsi:type="dcterms:W3CDTF">2026-07-18T06:29:43Z</dcterms:modified>
</cp:coreProperties>
</file>

<file path=docProps/custom.xml><?xml version="1.0" encoding="utf-8"?>
<Properties xmlns="http://schemas.openxmlformats.org/officeDocument/2006/custom-properties" xmlns:vt="http://schemas.openxmlformats.org/officeDocument/2006/docPropsVTypes"/>
</file>