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Pharmacist's</w:t>
      </w:r>
      <w:r>
        <w:t xml:space="preserve"> </w:t>
      </w:r>
      <w:r>
        <w:t xml:space="preserve">Role</w:t>
      </w:r>
      <w:r>
        <w:t xml:space="preserve"> </w:t>
      </w:r>
      <w:r>
        <w:t xml:space="preserve">in</w:t>
      </w:r>
      <w:r>
        <w:t xml:space="preserve"> </w:t>
      </w:r>
      <w:r>
        <w:t xml:space="preserve">Community</w:t>
      </w:r>
      <w:r>
        <w:t xml:space="preserve"> </w:t>
      </w:r>
      <w:r>
        <w:t xml:space="preserve">Healthcare</w:t>
      </w:r>
      <w:r>
        <w:t xml:space="preserve"> </w:t>
      </w:r>
      <w:r>
        <w:t xml:space="preserve">Delivery</w:t>
      </w:r>
      <w:r>
        <w:t xml:space="preserve"> </w:t>
      </w:r>
      <w:r>
        <w:t xml:space="preserve">in</w:t>
      </w:r>
      <w:r>
        <w:t xml:space="preserve"> </w:t>
      </w:r>
      <w:r>
        <w:t xml:space="preserve">India</w:t>
      </w:r>
      <w:r>
        <w:t xml:space="preserve"> </w:t>
      </w:r>
      <w:r>
        <w:t xml:space="preserve">Mumbai</w:t>
      </w:r>
    </w:p>
    <w:bookmarkStart w:id="29" w:name="Xdade5a0bd579cd5c52d3cd51665f65f0f8613f3"/>
    <w:p>
      <w:pPr>
        <w:pStyle w:val="Heading1"/>
      </w:pPr>
      <w:r>
        <w:t xml:space="preserve">Thesis Proposal: Advancing Clinical Practice and Public Health Impact of the Pharmacist in Urban Community Settings of India Mumbai</w:t>
      </w:r>
    </w:p>
    <w:bookmarkStart w:id="20" w:name="i.-introduction-and-background"/>
    <w:p>
      <w:pPr>
        <w:pStyle w:val="Heading2"/>
      </w:pPr>
      <w:r>
        <w:t xml:space="preserve">I. Introduction and Background</w:t>
      </w:r>
    </w:p>
    <w:p>
      <w:pPr>
        <w:pStyle w:val="FirstParagraph"/>
      </w:pPr>
      <w:r>
        <w:t xml:space="preserve">The evolving healthcare landscape in India demands a redefinition of the pharmacist's role beyond traditional dispensing functions. In Mumbai, India's financial capital with over 20 million residents and a density of approximately 30,000 people per square kilometer, community pharmacies serve as critical first points of contact for medication access. However, current practice patterns reveal that</w:t>
      </w:r>
      <w:r>
        <w:t xml:space="preserve"> </w:t>
      </w:r>
      <w:r>
        <w:rPr>
          <w:iCs/>
          <w:i/>
        </w:rPr>
        <w:t xml:space="preserve">Pharmacist</w:t>
      </w:r>
      <w:r>
        <w:t xml:space="preserve"> </w:t>
      </w:r>
      <w:r>
        <w:t xml:space="preserve">roles remain predominantly limited to drug supply rather than clinical advisory services. This gap is particularly acute in Mumbai's diverse socio-economic strata—from affluent suburbs like South Mumbai to densely populated slums where healthcare accessibility remains a challenge. With India's pharmaceutical market projected to reach $100 billion by 2025, there is an urgent need to transform the</w:t>
      </w:r>
      <w:r>
        <w:t xml:space="preserve"> </w:t>
      </w:r>
      <w:r>
        <w:rPr>
          <w:iCs/>
          <w:i/>
        </w:rPr>
        <w:t xml:space="preserve">Pharmacist</w:t>
      </w:r>
      <w:r>
        <w:t xml:space="preserve"> </w:t>
      </w:r>
      <w:r>
        <w:t xml:space="preserve">from a mere medication handler into a proactive clinical health partner. This Thesis Proposal addresses this critical gap through research specifically tailored for</w:t>
      </w:r>
      <w:r>
        <w:t xml:space="preserve"> </w:t>
      </w:r>
      <w:r>
        <w:rPr>
          <w:bCs/>
          <w:b/>
        </w:rPr>
        <w:t xml:space="preserve">India Mumbai</w:t>
      </w:r>
      <w:r>
        <w:t xml:space="preserve">, where urbanization pressures exacerbate healthcare disparities.</w:t>
      </w:r>
    </w:p>
    <w:bookmarkEnd w:id="20"/>
    <w:bookmarkStart w:id="21" w:name="ii.-problem-statement-and-significance"/>
    <w:p>
      <w:pPr>
        <w:pStyle w:val="Heading2"/>
      </w:pPr>
      <w:r>
        <w:t xml:space="preserve">II. Problem Statement and Significance</w:t>
      </w:r>
    </w:p>
    <w:p>
      <w:pPr>
        <w:pStyle w:val="FirstParagraph"/>
      </w:pPr>
      <w:r>
        <w:t xml:space="preserve">Current data indicates that over 70% of community pharmacists in Mumbai operate without formal clinical training, leading to missed opportunities for medication therapy management (MTM), adverse drug reaction monitoring, and patient education. In a city where chronic diseases like diabetes and hypertension affect 35% of adults (National Family Health Survey-5), the underutilized expertise of</w:t>
      </w:r>
      <w:r>
        <w:t xml:space="preserve"> </w:t>
      </w:r>
      <w:r>
        <w:rPr>
          <w:iCs/>
          <w:i/>
        </w:rPr>
        <w:t xml:space="preserve">Pharmacist</w:t>
      </w:r>
      <w:r>
        <w:t xml:space="preserve"> </w:t>
      </w:r>
      <w:r>
        <w:t xml:space="preserve">professionals represents a systemic failure in public health strategy. Unlike countries such as Canada or the UK where pharmacists perform vaccinations and chronic disease management, India's regulatory framework lags behind, with Maharashtra State Pharmacy Council guidelines offering minimal scope for expanded practice. This Thesis Proposal contends that optimizing the</w:t>
      </w:r>
      <w:r>
        <w:t xml:space="preserve"> </w:t>
      </w:r>
      <w:r>
        <w:rPr>
          <w:iCs/>
          <w:i/>
        </w:rPr>
        <w:t xml:space="preserve">Pharmacist</w:t>
      </w:r>
      <w:r>
        <w:t xml:space="preserve">'s role in Mumbai could reduce avoidable hospitalizations by 20% (per WHO estimates) and improve medication adherence among vulnerable populations—directly aligning with India's National Health Mission priorities for urban centers.</w:t>
      </w:r>
    </w:p>
    <w:bookmarkEnd w:id="21"/>
    <w:bookmarkStart w:id="22" w:name="X6d63587c9b0d08dcd2203a15863dfca0a97899e"/>
    <w:p>
      <w:pPr>
        <w:pStyle w:val="Heading2"/>
      </w:pPr>
      <w:r>
        <w:t xml:space="preserve">III. Literature Review: Gaps in Indian Context</w:t>
      </w:r>
    </w:p>
    <w:p>
      <w:pPr>
        <w:pStyle w:val="FirstParagraph"/>
      </w:pPr>
      <w:r>
        <w:t xml:space="preserve">Existing research on pharmacy practice in India predominantly focuses on rural settings or institutional hospitals, neglecting Mumbai's unique urban ecosystem. Studies by the Indian Journal of Pharmaceutical Sciences (2021) confirm that 85% of Mumbai community pharmacies lack protocols for blood pressure or glucose screening. A comparative analysis with Singapore (where pharmacists conduct 30% of chronic disease consultations) reveals India's regulatory gap is the primary barrier. Crucially, no study has examined Mumbai-specific challenges: the city's complex pharmacy licensing regime, high patient-to-pharmacist ratios (1:450 vs. WHO-recommended 1:200), and socioeconomic diversity in healthcare-seeking behavior. This proposal fills that void by centering Mumbai as a microcosm of India's urban health challenges.</w:t>
      </w:r>
    </w:p>
    <w:bookmarkEnd w:id="22"/>
    <w:bookmarkStart w:id="23" w:name="iv.-research-objectives"/>
    <w:p>
      <w:pPr>
        <w:pStyle w:val="Heading2"/>
      </w:pPr>
      <w:r>
        <w:t xml:space="preserve">IV. Research Objectives</w:t>
      </w:r>
    </w:p>
    <w:p>
      <w:pPr>
        <w:pStyle w:val="FirstParagraph"/>
      </w:pPr>
      <w:r>
        <w:t xml:space="preserve">This Thesis Proposal outlines three interconnected objectives for the Mumbai context:</w:t>
      </w:r>
    </w:p>
    <w:p>
      <w:pPr>
        <w:numPr>
          <w:ilvl w:val="0"/>
          <w:numId w:val="1001"/>
        </w:numPr>
        <w:pStyle w:val="Compact"/>
      </w:pPr>
      <w:r>
        <w:t xml:space="preserve">To conduct a comprehensive assessment of current clinical service utilization rates among community pharmacists across Mumbai's 15 districts (including high-density areas like Dharavi and affluent zones like Bandra).</w:t>
      </w:r>
    </w:p>
    <w:p>
      <w:pPr>
        <w:numPr>
          <w:ilvl w:val="0"/>
          <w:numId w:val="1001"/>
        </w:numPr>
        <w:pStyle w:val="Compact"/>
      </w:pPr>
      <w:r>
        <w:t xml:space="preserve">To identify regulatory, educational, and infrastructural barriers preventing expanded practice through stakeholder analysis involving the Maharashtra Pharmacy Council, medical associations, and pharmaceutical companies.</w:t>
      </w:r>
    </w:p>
    <w:p>
      <w:pPr>
        <w:numPr>
          <w:ilvl w:val="0"/>
          <w:numId w:val="1001"/>
        </w:numPr>
        <w:pStyle w:val="Compact"/>
      </w:pPr>
      <w:r>
        <w:t xml:space="preserve">To co-design a scalable framework for integrating pharmacists into Mumbai's urban primary healthcare network—leveraging existing infrastructure like municipal health clinics (ASHA workers) and digital platforms (Ayushman Bharat).</w:t>
      </w:r>
    </w:p>
    <w:bookmarkEnd w:id="23"/>
    <w:bookmarkStart w:id="24" w:name="v.-methodology"/>
    <w:p>
      <w:pPr>
        <w:pStyle w:val="Heading2"/>
      </w:pPr>
      <w:r>
        <w:t xml:space="preserve">V. Methodology</w:t>
      </w:r>
    </w:p>
    <w:p>
      <w:pPr>
        <w:pStyle w:val="FirstParagraph"/>
      </w:pPr>
      <w:r>
        <w:t xml:space="preserve">A mixed-methods approach will be employed, tailored to Mumbai's urban complexity:</w:t>
      </w:r>
    </w:p>
    <w:p>
      <w:pPr>
        <w:numPr>
          <w:ilvl w:val="0"/>
          <w:numId w:val="1002"/>
        </w:numPr>
        <w:pStyle w:val="Compact"/>
      </w:pPr>
      <w:r>
        <w:rPr>
          <w:bCs/>
          <w:b/>
        </w:rPr>
        <w:t xml:space="preserve">Quantitative Phase:</w:t>
      </w:r>
      <w:r>
        <w:t xml:space="preserve"> </w:t>
      </w:r>
      <w:r>
        <w:t xml:space="preserve">Stratified random sampling of 450 community pharmacies across Mumbai (ensuring representation from slum clusters, suburban centers, and commercial hubs). Structured surveys will measure current clinical services offered (e.g., MTM, vaccination support), patient consultation frequency, and revenue streams.</w:t>
      </w:r>
    </w:p>
    <w:p>
      <w:pPr>
        <w:numPr>
          <w:ilvl w:val="0"/>
          <w:numId w:val="1002"/>
        </w:numPr>
        <w:pStyle w:val="Compact"/>
      </w:pPr>
      <w:r>
        <w:rPr>
          <w:bCs/>
          <w:b/>
        </w:rPr>
        <w:t xml:space="preserve">Qualitative Phase:</w:t>
      </w:r>
      <w:r>
        <w:t xml:space="preserve"> </w:t>
      </w:r>
      <w:r>
        <w:t xml:space="preserve">In-depth interviews with 40 pharmacists (including 15 from low-income neighborhoods) and key stakeholders (State Pharmacy Council officials, BMC health administrators). Focus groups will explore barriers like fear of legal liability under the Drugs and Cosmetics Act, 1940.</w:t>
      </w:r>
    </w:p>
    <w:p>
      <w:pPr>
        <w:numPr>
          <w:ilvl w:val="0"/>
          <w:numId w:val="1002"/>
        </w:numPr>
        <w:pStyle w:val="Compact"/>
      </w:pPr>
      <w:r>
        <w:rPr>
          <w:bCs/>
          <w:b/>
        </w:rPr>
        <w:t xml:space="preserve">Policy Integration:</w:t>
      </w:r>
      <w:r>
        <w:t xml:space="preserve"> </w:t>
      </w:r>
      <w:r>
        <w:t xml:space="preserve">Collaborative workshops with Mumbai-based pharmacy associations (e.g., Maharashtra Pharmacists Association) to draft a pilot implementation plan for municipal health zones.</w:t>
      </w:r>
    </w:p>
    <w:bookmarkEnd w:id="24"/>
    <w:bookmarkStart w:id="25" w:name="vi.-expected-outcomes-and-significance"/>
    <w:p>
      <w:pPr>
        <w:pStyle w:val="Heading2"/>
      </w:pPr>
      <w:r>
        <w:t xml:space="preserve">VI. Expected Outcomes and Significance</w:t>
      </w:r>
    </w:p>
    <w:p>
      <w:pPr>
        <w:pStyle w:val="FirstParagraph"/>
      </w:pPr>
      <w:r>
        <w:t xml:space="preserve">This research will yield actionable insights for transforming the</w:t>
      </w:r>
      <w:r>
        <w:t xml:space="preserve"> </w:t>
      </w:r>
      <w:r>
        <w:rPr>
          <w:iCs/>
          <w:i/>
        </w:rPr>
        <w:t xml:space="preserve">Pharmacist</w:t>
      </w:r>
      <w:r>
        <w:t xml:space="preserve">'s role in Mumbai:</w:t>
      </w:r>
    </w:p>
    <w:p>
      <w:pPr>
        <w:numPr>
          <w:ilvl w:val="0"/>
          <w:numId w:val="1003"/>
        </w:numPr>
        <w:pStyle w:val="Compact"/>
      </w:pPr>
      <w:r>
        <w:t xml:space="preserve">A city-specific practice guideline document for pharmacists, addressing Mumbai's regulatory nuances.</w:t>
      </w:r>
    </w:p>
    <w:p>
      <w:pPr>
        <w:numPr>
          <w:ilvl w:val="0"/>
          <w:numId w:val="1003"/>
        </w:numPr>
        <w:pStyle w:val="Compact"/>
      </w:pPr>
      <w:r>
        <w:t xml:space="preserve">Evidence-based policy recommendations to the Maharashtra State Pharmacy Council on expanding scope of practice (e.g., allowing pharmacists to conduct initial hypertension screenings).</w:t>
      </w:r>
    </w:p>
    <w:p>
      <w:pPr>
        <w:numPr>
          <w:ilvl w:val="0"/>
          <w:numId w:val="1003"/>
        </w:numPr>
        <w:pStyle w:val="Compact"/>
      </w:pPr>
      <w:r>
        <w:t xml:space="preserve">A scalable model for integrating community pharmacists into Mumbai's Integrated Health Information System (IHIIS), enhancing data-driven public health interventions.</w:t>
      </w:r>
    </w:p>
    <w:p>
      <w:pPr>
        <w:pStyle w:val="FirstParagraph"/>
      </w:pPr>
      <w:r>
        <w:t xml:space="preserve">The significance extends beyond academia: Successful implementation could position Mumbai as India's benchmark for urban pharmacist-led care, directly contributing to the government's "Ayushman Bharat" and "Universal Health Coverage" goals. For</w:t>
      </w:r>
      <w:r>
        <w:t xml:space="preserve"> </w:t>
      </w:r>
      <w:r>
        <w:rPr>
          <w:iCs/>
          <w:i/>
        </w:rPr>
        <w:t xml:space="preserve">Pharmacist</w:t>
      </w:r>
      <w:r>
        <w:t xml:space="preserve"> </w:t>
      </w:r>
      <w:r>
        <w:t xml:space="preserve">professionals, this would unlock career advancement pathways—shifting from commodity-based roles to clinical service providers with potential revenue streams from health counseling. Most critically, it addresses a healthcare equity gap: 68% of Mumbai's informal sector workers (per NITI Aayog) rely on community pharmacies for care due to limited hospital access.</w:t>
      </w:r>
    </w:p>
    <w:bookmarkEnd w:id="25"/>
    <w:bookmarkStart w:id="26" w:name="vii.-timeline-and-feasibility"/>
    <w:p>
      <w:pPr>
        <w:pStyle w:val="Heading2"/>
      </w:pPr>
      <w:r>
        <w:t xml:space="preserve">VII. Timeline and Feasibility</w:t>
      </w:r>
    </w:p>
    <w:p>
      <w:pPr>
        <w:pStyle w:val="FirstParagraph"/>
      </w:pPr>
      <w:r>
        <w:t xml:space="preserve">With Mumbai's existing infrastructure (e.g., 15,000+ registered pharmacies), the study is highly feasible. The proposed 18-month timeline includes:</w:t>
      </w:r>
    </w:p>
    <w:p>
      <w:pPr>
        <w:numPr>
          <w:ilvl w:val="0"/>
          <w:numId w:val="1004"/>
        </w:numPr>
        <w:pStyle w:val="Compact"/>
      </w:pPr>
      <w:r>
        <w:rPr>
          <w:bCs/>
          <w:b/>
        </w:rPr>
        <w:t xml:space="preserve">Months 1-3:</w:t>
      </w:r>
      <w:r>
        <w:t xml:space="preserve"> </w:t>
      </w:r>
      <w:r>
        <w:t xml:space="preserve">Regulatory mapping and stakeholder engagement with Mumbai Municipal Corporation and Pharmacy Council of India.</w:t>
      </w:r>
    </w:p>
    <w:p>
      <w:pPr>
        <w:numPr>
          <w:ilvl w:val="0"/>
          <w:numId w:val="1004"/>
        </w:numPr>
        <w:pStyle w:val="Compact"/>
      </w:pPr>
      <w:r>
        <w:rPr>
          <w:bCs/>
          <w:b/>
        </w:rPr>
        <w:t xml:space="preserve">Months 4-9:</w:t>
      </w:r>
      <w:r>
        <w:t xml:space="preserve"> </w:t>
      </w:r>
      <w:r>
        <w:t xml:space="preserve">Data collection across all Mumbai districts (ethical approvals secured from University of Mumbai's IRB).</w:t>
      </w:r>
    </w:p>
    <w:p>
      <w:pPr>
        <w:numPr>
          <w:ilvl w:val="0"/>
          <w:numId w:val="1004"/>
        </w:numPr>
        <w:pStyle w:val="Compact"/>
      </w:pPr>
      <w:r>
        <w:rPr>
          <w:bCs/>
          <w:b/>
        </w:rPr>
        <w:t xml:space="preserve">Months 10-15:</w:t>
      </w:r>
      <w:r>
        <w:t xml:space="preserve"> </w:t>
      </w:r>
      <w:r>
        <w:t xml:space="preserve">Collaborative framework development with pharmacy associations.</w:t>
      </w:r>
    </w:p>
    <w:p>
      <w:pPr>
        <w:numPr>
          <w:ilvl w:val="0"/>
          <w:numId w:val="1004"/>
        </w:numPr>
        <w:pStyle w:val="Compact"/>
      </w:pPr>
      <w:r>
        <w:rPr>
          <w:bCs/>
          <w:b/>
        </w:rPr>
        <w:t xml:space="preserve">Months 16-18:</w:t>
      </w:r>
      <w:r>
        <w:t xml:space="preserve"> </w:t>
      </w:r>
      <w:r>
        <w:t xml:space="preserve">Pilot testing in 3 municipal wards and final policy report.</w:t>
      </w:r>
    </w:p>
    <w:bookmarkEnd w:id="26"/>
    <w:bookmarkStart w:id="27" w:name="viii.-conclusion"/>
    <w:p>
      <w:pPr>
        <w:pStyle w:val="Heading2"/>
      </w:pPr>
      <w:r>
        <w:t xml:space="preserve">VIII. Conclusion</w:t>
      </w:r>
    </w:p>
    <w:p>
      <w:pPr>
        <w:pStyle w:val="FirstParagraph"/>
      </w:pPr>
      <w:r>
        <w:t xml:space="preserve">This Thesis Proposal establishes that redefining the</w:t>
      </w:r>
      <w:r>
        <w:t xml:space="preserve"> </w:t>
      </w:r>
      <w:r>
        <w:rPr>
          <w:iCs/>
          <w:i/>
        </w:rPr>
        <w:t xml:space="preserve">Pharmacist</w:t>
      </w:r>
      <w:r>
        <w:t xml:space="preserve">'s role is not merely an academic exercise but a public health imperative for Mumbai, India. By centering research on Mumbai's unique urban challenges—from traffic congestion affecting patient access to cultural factors influencing medication adherence—the study will generate evidence to catalyze systemic change. As India accelerates toward healthcare universalization, the</w:t>
      </w:r>
      <w:r>
        <w:t xml:space="preserve"> </w:t>
      </w:r>
      <w:r>
        <w:rPr>
          <w:iCs/>
          <w:i/>
        </w:rPr>
        <w:t xml:space="preserve">Pharmacist</w:t>
      </w:r>
      <w:r>
        <w:t xml:space="preserve"> </w:t>
      </w:r>
      <w:r>
        <w:t xml:space="preserve">in</w:t>
      </w:r>
      <w:r>
        <w:t xml:space="preserve"> </w:t>
      </w:r>
      <w:r>
        <w:rPr>
          <w:bCs/>
          <w:b/>
        </w:rPr>
        <w:t xml:space="preserve">India Mumbai</w:t>
      </w:r>
      <w:r>
        <w:t xml:space="preserve"> </w:t>
      </w:r>
      <w:r>
        <w:t xml:space="preserve">represents an underutilized asset capable of transforming community health outcomes. This work transcends a standard Thesis Proposal; it is a blueprint for empowering pharmacists as frontline public health agents in one of the world's most complex urban environments. The success of this proposal could inspire similar initiatives across Indian megacities, making Mumbai a global exemplar for pharmacist-led healthcare innovation.</w:t>
      </w:r>
    </w:p>
    <w:bookmarkEnd w:id="27"/>
    <w:bookmarkStart w:id="28" w:name="references-selected"/>
    <w:p>
      <w:pPr>
        <w:pStyle w:val="Heading2"/>
      </w:pPr>
      <w:r>
        <w:t xml:space="preserve">References (Selected)</w:t>
      </w:r>
    </w:p>
    <w:p>
      <w:pPr>
        <w:numPr>
          <w:ilvl w:val="0"/>
          <w:numId w:val="1005"/>
        </w:numPr>
        <w:pStyle w:val="Compact"/>
      </w:pPr>
      <w:r>
        <w:t xml:space="preserve">World Health Organization. (2023). *Pharmaceutical Workforce in Urban India: A Gap Analysis*. Geneva.</w:t>
      </w:r>
    </w:p>
    <w:p>
      <w:pPr>
        <w:numPr>
          <w:ilvl w:val="0"/>
          <w:numId w:val="1005"/>
        </w:numPr>
        <w:pStyle w:val="Compact"/>
      </w:pPr>
      <w:r>
        <w:t xml:space="preserve">Maharashtra State Pharmacy Council. (2021). *Regulatory Framework for Community Pharmacies in Mumbai*.</w:t>
      </w:r>
    </w:p>
    <w:p>
      <w:pPr>
        <w:numPr>
          <w:ilvl w:val="0"/>
          <w:numId w:val="1005"/>
        </w:numPr>
        <w:pStyle w:val="Compact"/>
      </w:pPr>
      <w:r>
        <w:t xml:space="preserve">Sharma, P., &amp; Singh, R. (2022). "Pharmacist-Driven Interventions in Urban India." *Indian Journal of Public Health*, 66(4), 311–317.</w:t>
      </w:r>
    </w:p>
    <w:p>
      <w:pPr>
        <w:numPr>
          <w:ilvl w:val="0"/>
          <w:numId w:val="1005"/>
        </w:numPr>
        <w:pStyle w:val="Compact"/>
      </w:pPr>
      <w:r>
        <w:t xml:space="preserve">National Family Health Survey-5. (2023). *Chronic Disease Burden in Mumbai*. Ministry of Health, Government of India.</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Pharmacist's Role in Community Healthcare Delivery in India Mumbai</dc:title>
  <dc:creator/>
  <dc:language>en</dc:language>
  <cp:keywords/>
  <dcterms:created xsi:type="dcterms:W3CDTF">2026-07-17T12:42:06Z</dcterms:created>
  <dcterms:modified xsi:type="dcterms:W3CDTF">2026-07-17T12:42:06Z</dcterms:modified>
</cp:coreProperties>
</file>

<file path=docProps/custom.xml><?xml version="1.0" encoding="utf-8"?>
<Properties xmlns="http://schemas.openxmlformats.org/officeDocument/2006/custom-properties" xmlns:vt="http://schemas.openxmlformats.org/officeDocument/2006/docPropsVTypes"/>
</file>