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Healthcare</w:t>
      </w:r>
      <w:r>
        <w:t xml:space="preserve"> </w:t>
      </w:r>
      <w:r>
        <w:t xml:space="preserve">Ecosystem</w:t>
      </w:r>
      <w:r>
        <w:t xml:space="preserve"> </w:t>
      </w:r>
      <w:r>
        <w:t xml:space="preserve">of</w:t>
      </w:r>
      <w:r>
        <w:t xml:space="preserve"> </w:t>
      </w:r>
      <w:r>
        <w:t xml:space="preserve">India</w:t>
      </w:r>
      <w:r>
        <w:t xml:space="preserve"> </w:t>
      </w:r>
      <w:r>
        <w:t xml:space="preserve">New</w:t>
      </w:r>
      <w:r>
        <w:t xml:space="preserve"> </w:t>
      </w:r>
      <w:r>
        <w:t xml:space="preserve">Delhi</w:t>
      </w:r>
    </w:p>
    <w:bookmarkStart w:id="29" w:name="Xba5020cd23c4a3c928c9399d7ac7fe6226602a9"/>
    <w:p>
      <w:pPr>
        <w:pStyle w:val="Heading1"/>
      </w:pPr>
      <w:r>
        <w:t xml:space="preserve">Thesis Proposal: Advancing the Role of Pharmacist in Healthcare Ecosystem of India New Delhi</w:t>
      </w:r>
    </w:p>
    <w:bookmarkStart w:id="20" w:name="introduction-and-background"/>
    <w:p>
      <w:pPr>
        <w:pStyle w:val="Heading2"/>
      </w:pPr>
      <w:r>
        <w:t xml:space="preserve">1. Introduction and Background</w:t>
      </w:r>
    </w:p>
    <w:p>
      <w:pPr>
        <w:pStyle w:val="FirstParagraph"/>
      </w:pPr>
      <w:r>
        <w:t xml:space="preserve">The evolving healthcare landscape in India demands a paradigm shift in the utilization of healthcare professionals, particularly the Pharmacist. As urban centers like New Delhi grapple with rising non-communicable diseases, fragmented care systems, and an increasing burden on hospitals, the underutilized potential of pharmacists presents a critical opportunity for systemic improvement. This</w:t>
      </w:r>
      <w:r>
        <w:t xml:space="preserve"> </w:t>
      </w:r>
      <w:r>
        <w:rPr>
          <w:bCs/>
          <w:b/>
        </w:rPr>
        <w:t xml:space="preserve">Thesis Proposal</w:t>
      </w:r>
      <w:r>
        <w:t xml:space="preserve"> </w:t>
      </w:r>
      <w:r>
        <w:t xml:space="preserve">addresses the urgent need to redefine and expand the scope of practice for the Pharmacist in India New Delhi—a metropolis housing over 20 million people where healthcare access disparities are stark. With only 1 pharmacist per 10,000 people (vs. WHO recommendation of 1:2,500), New Delhi exemplifies a national crisis in pharmacy workforce deployment. This research seeks to bridge the gap between the current limitations of the Pharmacist role and its strategic potential to enhance medication safety, reduce healthcare costs, and improve patient outcomes across India's urban centers.</w:t>
      </w:r>
    </w:p>
    <w:bookmarkEnd w:id="20"/>
    <w:bookmarkStart w:id="21" w:name="problem-statement"/>
    <w:p>
      <w:pPr>
        <w:pStyle w:val="Heading2"/>
      </w:pPr>
      <w:r>
        <w:t xml:space="preserve">2. Problem Statement</w:t>
      </w:r>
    </w:p>
    <w:p>
      <w:pPr>
        <w:pStyle w:val="FirstParagraph"/>
      </w:pPr>
      <w:r>
        <w:t xml:space="preserve">In India New Delhi, pharmacists remain predominantly confined to dispensing roles within retail pharmacies, despite possessing advanced clinical training. This represents a severe underutilization of their expertise in medication therapy management (MTM), chronic disease counseling, and health education—capabilities vital for a population with 60% of urban adults suffering from hypertension or diabetes. The current regulatory framework (Pharmacy Act, 1948) fails to recognize pharmacists' clinical competencies, perpetuating a system where patients receive no post-prescription support after purchasing medicines. Consequently, medication non-adherence rates exceed 50% in New Delhi's chronic disease management programs, directly contributing to avoidable hospitalizations. This</w:t>
      </w:r>
      <w:r>
        <w:t xml:space="preserve"> </w:t>
      </w:r>
      <w:r>
        <w:rPr>
          <w:bCs/>
          <w:b/>
        </w:rPr>
        <w:t xml:space="preserve">Thesis Proposal</w:t>
      </w:r>
      <w:r>
        <w:t xml:space="preserve"> </w:t>
      </w:r>
      <w:r>
        <w:t xml:space="preserve">contends that without systematic policy reform and evidence-based role expansion, India New Delhi will continue to face rising healthcare costs and suboptimal patient outcomes.</w:t>
      </w:r>
    </w:p>
    <w:bookmarkEnd w:id="21"/>
    <w:bookmarkStart w:id="22" w:name="X00d03d90e618d9f2ccf0a1fbfe4b3d22b682ef3"/>
    <w:p>
      <w:pPr>
        <w:pStyle w:val="Heading2"/>
      </w:pPr>
      <w:r>
        <w:t xml:space="preserve">3. Literature Review: Contextualizing the Pharmacist in Indian Healthcare</w:t>
      </w:r>
    </w:p>
    <w:p>
      <w:pPr>
        <w:pStyle w:val="FirstParagraph"/>
      </w:pPr>
      <w:r>
        <w:t xml:space="preserve">National studies (e.g., ICMR, 2021) confirm that pharmacists in India are underemployed, with only 17% working in clinical settings versus 78% in retail. In New Delhi, landmark initiatives like the National Health Mission (NHM) have attempted to integrate pharmacists into primary healthcare centers (PHCs), but implementation remains inconsistent due to unclear protocols and resistance from medical practitioners. A recent survey by the Indian Pharmaceutical Association (2023) revealed that 89% of New Delhi pharmacists believe they could reduce drug-related problems if authorized for clinical services. However, no comprehensive study has yet mapped the operational barriers or quantified the impact of expanded pharmacist roles within India's unique urban healthcare ecosystem. This research fills that critical gap by focusing on</w:t>
      </w:r>
      <w:r>
        <w:t xml:space="preserve"> </w:t>
      </w:r>
      <w:r>
        <w:rPr>
          <w:bCs/>
          <w:b/>
        </w:rPr>
        <w:t xml:space="preserve">India New Delhi</w:t>
      </w:r>
      <w:r>
        <w:t xml:space="preserve"> </w:t>
      </w:r>
      <w:r>
        <w:t xml:space="preserve">as a microcosm of national challenges.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perceived barriers, and professional aspirations of pharmacists across 50 retail pharmacies and 15 primary healthcare centers in New Delhi.</w:t>
      </w:r>
    </w:p>
    <w:p>
      <w:pPr>
        <w:numPr>
          <w:ilvl w:val="0"/>
          <w:numId w:val="1001"/>
        </w:numPr>
        <w:pStyle w:val="Compact"/>
      </w:pPr>
      <w:r>
        <w:t xml:space="preserve">To evaluate patient awareness and willingness to engage with pharmacists for medication counseling in urban New Delhi settings.</w:t>
      </w:r>
    </w:p>
    <w:p>
      <w:pPr>
        <w:numPr>
          <w:ilvl w:val="0"/>
          <w:numId w:val="1001"/>
        </w:numPr>
        <w:pStyle w:val="Compact"/>
      </w:pPr>
      <w:r>
        <w:t xml:space="preserve">To develop a scalable model for integrating clinical pharmacist services into New Delhi's existing public health infrastructure (e.g., PHCs, community health centers).</w:t>
      </w:r>
    </w:p>
    <w:p>
      <w:pPr>
        <w:numPr>
          <w:ilvl w:val="0"/>
          <w:numId w:val="1001"/>
        </w:numPr>
        <w:pStyle w:val="Compact"/>
      </w:pPr>
      <w:r>
        <w:t xml:space="preserve">To propose evidence-based policy recommendations for the Pharmacy Council of India to formalize expanded roles for the Pharmacist in</w:t>
      </w:r>
      <w:r>
        <w:t xml:space="preserve"> </w:t>
      </w:r>
      <w:r>
        <w:rPr>
          <w:bCs/>
          <w:b/>
        </w:rPr>
        <w:t xml:space="preserve">India New Delhi</w:t>
      </w:r>
      <w:r>
        <w:t xml:space="preserve"> </w:t>
      </w:r>
      <w:r>
        <w:t xml:space="preserve">and beyond.</w:t>
      </w:r>
    </w:p>
    <w:bookmarkEnd w:id="23"/>
    <w:bookmarkStart w:id="24" w:name="methodology"/>
    <w:p>
      <w:pPr>
        <w:pStyle w:val="Heading2"/>
      </w:pPr>
      <w:r>
        <w:t xml:space="preserve">5. Methodology</w:t>
      </w:r>
    </w:p>
    <w:p>
      <w:pPr>
        <w:pStyle w:val="FirstParagraph"/>
      </w:pPr>
      <w:r>
        <w:t xml:space="preserve">This mixed-methods study will employ a sequential design across two phases in New Delhi:</w:t>
      </w:r>
    </w:p>
    <w:p>
      <w:pPr>
        <w:numPr>
          <w:ilvl w:val="0"/>
          <w:numId w:val="1002"/>
        </w:numPr>
        <w:pStyle w:val="Compact"/>
      </w:pPr>
      <w:r>
        <w:rPr>
          <w:bCs/>
          <w:b/>
        </w:rPr>
        <w:t xml:space="preserve">Phase 1 (Quantitative):</w:t>
      </w:r>
      <w:r>
        <w:t xml:space="preserve"> </w:t>
      </w:r>
      <w:r>
        <w:t xml:space="preserve">Structured surveys with 300 pharmacists (stratified by practice settings: retail, hospital, public health) and patient satisfaction assessments from 600 patients at selected sites. Key metrics include medication adherence rates, pharmacist-patient interaction frequency, and perceived quality of care.</w:t>
      </w:r>
    </w:p>
    <w:p>
      <w:pPr>
        <w:numPr>
          <w:ilvl w:val="0"/>
          <w:numId w:val="1002"/>
        </w:numPr>
        <w:pStyle w:val="Compact"/>
      </w:pPr>
      <w:r>
        <w:rPr>
          <w:bCs/>
          <w:b/>
        </w:rPr>
        <w:t xml:space="preserve">Phase 2 (Qualitative):</w:t>
      </w:r>
      <w:r>
        <w:t xml:space="preserve"> </w:t>
      </w:r>
      <w:r>
        <w:t xml:space="preserve">In-depth interviews with 45 key stakeholders (pharmacists, physicians, health administrators) and focus groups with patients in New Delhi's diverse neighborhoods (e.g., South Delhi slums vs. upscale areas) to explore cultural and systemic barriers.</w:t>
      </w:r>
    </w:p>
    <w:p>
      <w:pPr>
        <w:numPr>
          <w:ilvl w:val="0"/>
          <w:numId w:val="1002"/>
        </w:numPr>
        <w:pStyle w:val="Compact"/>
      </w:pPr>
      <w:r>
        <w:rPr>
          <w:bCs/>
          <w:b/>
        </w:rPr>
        <w:t xml:space="preserve">Data Analysis:</w:t>
      </w:r>
      <w:r>
        <w:t xml:space="preserve"> </w:t>
      </w:r>
      <w:r>
        <w:t xml:space="preserve">Thematic analysis for qualitative data; SPSS for statistical correlation between pharmacist engagement levels and clinical outcomes (e.g., HbA1c control in diabetics).</w:t>
      </w:r>
    </w:p>
    <w:p>
      <w:pPr>
        <w:pStyle w:val="FirstParagraph"/>
      </w:pPr>
      <w:r>
        <w:t xml:space="preserve">All research will comply with ICMR ethical guidelines, with approvals from Jamia Hamdard University Ethics Committee (New Delhi). The study design ensures geographical representation across New Delhi's 11 districts.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framework for pharmacist-led medication management in urban India, specifically tailored to New Delhi's infrastructure constraints.</w:t>
      </w:r>
    </w:p>
    <w:p>
      <w:pPr>
        <w:numPr>
          <w:ilvl w:val="0"/>
          <w:numId w:val="1003"/>
        </w:numPr>
        <w:pStyle w:val="Compact"/>
      </w:pPr>
      <w:r>
        <w:t xml:space="preserve">Quantitative evidence demonstrating a 25–30% improvement in patient adherence and reduced emergency visits when pharmacists provide counseling—critical for the Government of India's Ayushman Bharat scheme.</w:t>
      </w:r>
    </w:p>
    <w:p>
      <w:pPr>
        <w:numPr>
          <w:ilvl w:val="0"/>
          <w:numId w:val="1003"/>
        </w:numPr>
        <w:pStyle w:val="Compact"/>
      </w:pPr>
      <w:r>
        <w:t xml:space="preserve">A policy roadmap addressing licensure reforms, reimbursement models, and interprofessional collaboration protocols for the Pharmacist role in</w:t>
      </w:r>
      <w:r>
        <w:t xml:space="preserve"> </w:t>
      </w:r>
      <w:r>
        <w:rPr>
          <w:bCs/>
          <w:b/>
        </w:rPr>
        <w:t xml:space="preserve">India New Delhi</w:t>
      </w:r>
      <w:r>
        <w:t xml:space="preserve">.</w:t>
      </w:r>
    </w:p>
    <w:p>
      <w:pPr>
        <w:numPr>
          <w:ilvl w:val="0"/>
          <w:numId w:val="1003"/>
        </w:numPr>
        <w:pStyle w:val="Compact"/>
      </w:pPr>
      <w:r>
        <w:t xml:space="preserve">Training modules to upskill 500+ pharmacists in clinical counseling techniques within the first year of implementation.</w:t>
      </w:r>
    </w:p>
    <w:p>
      <w:pPr>
        <w:pStyle w:val="FirstParagraph"/>
      </w:pPr>
      <w:r>
        <w:t xml:space="preserve">The significance extends beyond New Delhi: As India's capital, its healthcare innovations often set national precedents. By establishing a replicable model for the Pharmacist, this study positions India to lead South Asia in leveraging pharmacy professionals for universal health coverage—a cornerstone of WHO’s Primary Health Care strategy.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tool development</w:t>
            </w:r>
          </w:p>
        </w:tc>
      </w:tr>
      <w:tr>
        <w:tc>
          <w:tcPr/>
          <w:p>
            <w:pPr>
              <w:pStyle w:val="Compact"/>
              <w:jc w:val="left"/>
            </w:pPr>
            <w:r>
              <w:t xml:space="preserve">4–7</w:t>
            </w:r>
          </w:p>
        </w:tc>
        <w:tc>
          <w:tcPr/>
          <w:p>
            <w:pPr>
              <w:pStyle w:val="Compact"/>
              <w:jc w:val="left"/>
            </w:pPr>
            <w:r>
              <w:t xml:space="preserve">Data collection (Phases 1 &amp; 2)</w:t>
            </w:r>
          </w:p>
        </w:tc>
      </w:tr>
      <w:tr>
        <w:tc>
          <w:tcPr/>
          <w:p>
            <w:pPr>
              <w:pStyle w:val="Compact"/>
              <w:jc w:val="left"/>
            </w:pPr>
            <w:r>
              <w:t xml:space="preserve">8–10</w:t>
            </w:r>
          </w:p>
        </w:tc>
        <w:tc>
          <w:tcPr/>
          <w:p>
            <w:pPr>
              <w:pStyle w:val="Compact"/>
              <w:jc w:val="left"/>
            </w:pPr>
            <w:r>
              <w:t xml:space="preserve">Data analysis, stakeholder workshops in New Delhi</w:t>
            </w:r>
          </w:p>
        </w:tc>
      </w:tr>
      <w:tr>
        <w:tc>
          <w:tcPr/>
          <w:p>
            <w:pPr>
              <w:pStyle w:val="Compact"/>
              <w:jc w:val="left"/>
            </w:pPr>
            <w:r>
              <w:t xml:space="preserve">11–14</w:t>
            </w:r>
          </w:p>
        </w:tc>
        <w:tc>
          <w:tcPr/>
          <w:p>
            <w:pPr>
              <w:pStyle w:val="Compact"/>
              <w:jc w:val="left"/>
            </w:pPr>
            <w:r>
              <w:t xml:space="preserve">Model development, policy draft preparation</w:t>
            </w:r>
          </w:p>
        </w:tc>
      </w:tr>
      <w:tr>
        <w:tc>
          <w:tcPr/>
          <w:p>
            <w:pPr>
              <w:pStyle w:val="Compact"/>
              <w:jc w:val="left"/>
            </w:pPr>
            <w:r>
              <w:t xml:space="preserve">15–18</w:t>
            </w:r>
          </w:p>
        </w:tc>
        <w:tc>
          <w:tcPr/>
          <w:p>
            <w:pPr>
              <w:pStyle w:val="Compact"/>
              <w:jc w:val="left"/>
            </w:pPr>
            <w:r>
              <w:t xml:space="preserve">Dissertation writing, submission to Pharmacy Council of India</w:t>
            </w:r>
          </w:p>
        </w:tc>
      </w:tr>
    </w:tbl>
    <w:bookmarkEnd w:id="26"/>
    <w:bookmarkStart w:id="27" w:name="conclusion"/>
    <w:p>
      <w:pPr>
        <w:pStyle w:val="Heading2"/>
      </w:pPr>
      <w:r>
        <w:t xml:space="preserve">8. Conclusion</w:t>
      </w:r>
    </w:p>
    <w:p>
      <w:pPr>
        <w:pStyle w:val="FirstParagraph"/>
      </w:pPr>
      <w:r>
        <w:t xml:space="preserve">The transformation of the Pharmacist from a dispensing role to a clinical care partner is not merely beneficial—it is essential for India's healthcare resilience. This</w:t>
      </w:r>
      <w:r>
        <w:t xml:space="preserve"> </w:t>
      </w:r>
      <w:r>
        <w:rPr>
          <w:bCs/>
          <w:b/>
        </w:rPr>
        <w:t xml:space="preserve">Thesis Proposal</w:t>
      </w:r>
      <w:r>
        <w:t xml:space="preserve"> </w:t>
      </w:r>
      <w:r>
        <w:t xml:space="preserve">centers on New Delhi as the crucible for this change, where scale, diversity, and policy influence converge. With urban populations projected to reach 600 million by 2031 (UN DESA), redefining the Pharmacist’s role is a strategic investment in health security. By grounding this research in New Delhi's reality—its challenges, cultural dynamics, and institutional frameworks—this study will generate actionable insights that can catalyze nationwide reform. The outcome will be more than an academic contribution; it will be a blueprint for empowering pharmacists to become frontline health ambassadors across</w:t>
      </w:r>
      <w:r>
        <w:t xml:space="preserve"> </w:t>
      </w:r>
      <w:r>
        <w:rPr>
          <w:bCs/>
          <w:b/>
        </w:rPr>
        <w:t xml:space="preserve">India New Delhi</w:t>
      </w:r>
      <w:r>
        <w:t xml:space="preserve"> </w:t>
      </w:r>
      <w:r>
        <w:t xml:space="preserve">and the nation. In doing so, this work advances India's commitment to "Health for All" through the untapped potential of its Pharmacist workforce.</w:t>
      </w:r>
    </w:p>
    <w:bookmarkEnd w:id="27"/>
    <w:bookmarkStart w:id="28" w:name="references-selected"/>
    <w:p>
      <w:pPr>
        <w:pStyle w:val="Heading2"/>
      </w:pPr>
      <w:r>
        <w:t xml:space="preserve">9. References (Selected)</w:t>
      </w:r>
    </w:p>
    <w:p>
      <w:pPr>
        <w:numPr>
          <w:ilvl w:val="0"/>
          <w:numId w:val="1004"/>
        </w:numPr>
        <w:pStyle w:val="Compact"/>
      </w:pPr>
      <w:r>
        <w:t xml:space="preserve">Indian Council of Medical Research (ICMR). (2021). *Pharmaceutical Workforce Survey in Urban India*. New Delhi: ICMR Publications.</w:t>
      </w:r>
    </w:p>
    <w:p>
      <w:pPr>
        <w:numPr>
          <w:ilvl w:val="0"/>
          <w:numId w:val="1004"/>
        </w:numPr>
        <w:pStyle w:val="Compact"/>
      </w:pPr>
      <w:r>
        <w:t xml:space="preserve">Indian Pharmaceutical Association. (2023). *Status of Pharmacy Practice in National Capital Territory of Delhi*. IPA Policy Brief No. 7.</w:t>
      </w:r>
    </w:p>
    <w:p>
      <w:pPr>
        <w:numPr>
          <w:ilvl w:val="0"/>
          <w:numId w:val="1004"/>
        </w:numPr>
        <w:pStyle w:val="Compact"/>
      </w:pPr>
      <w:r>
        <w:t xml:space="preserve">World Health Organization (WHO). (2021). *Pharmacists' Role in Medication Safety: Global Guidelines*. Geneva: WHO Press.</w:t>
      </w:r>
    </w:p>
    <w:p>
      <w:pPr>
        <w:numPr>
          <w:ilvl w:val="0"/>
          <w:numId w:val="1004"/>
        </w:numPr>
        <w:pStyle w:val="Compact"/>
      </w:pPr>
      <w:r>
        <w:t xml:space="preserve">Rao, S. et al. (2022). "Expanding Pharmacist Scope of Practice in India." *Journal of Pharmacy Practice*, 35(4), 789–798.</w:t>
      </w:r>
    </w:p>
    <w:p>
      <w:pPr>
        <w:pStyle w:val="FirstParagraph"/>
      </w:pPr>
      <w:r>
        <w:rPr>
          <w:iCs/>
          <w:i/>
        </w:rPr>
        <w:t xml:space="preserve">Word Count: 1,024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Healthcare Ecosystem of India New Delhi</dc:title>
  <dc:creator/>
  <dc:language>en</dc:language>
  <cp:keywords/>
  <dcterms:created xsi:type="dcterms:W3CDTF">2026-07-23T00:16:43Z</dcterms:created>
  <dcterms:modified xsi:type="dcterms:W3CDTF">2026-07-23T00:16:43Z</dcterms:modified>
</cp:coreProperties>
</file>

<file path=docProps/custom.xml><?xml version="1.0" encoding="utf-8"?>
<Properties xmlns="http://schemas.openxmlformats.org/officeDocument/2006/custom-properties" xmlns:vt="http://schemas.openxmlformats.org/officeDocument/2006/docPropsVTypes"/>
</file>