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Iran</w:t>
      </w:r>
      <w:r>
        <w:t xml:space="preserve"> </w:t>
      </w:r>
      <w:r>
        <w:t xml:space="preserve">Tehran</w:t>
      </w:r>
    </w:p>
    <w:bookmarkStart w:id="29" w:name="X8fd860b66926213857d45eab6a879597ee20ecd"/>
    <w:p>
      <w:pPr>
        <w:pStyle w:val="Heading1"/>
      </w:pPr>
      <w:r>
        <w:t xml:space="preserve">Thesis Proposal: Advancing the Role of Pharmacist in Healthcare Systems of Iran Tehran</w:t>
      </w:r>
    </w:p>
    <w:bookmarkStart w:id="20" w:name="introduction-and-background"/>
    <w:p>
      <w:pPr>
        <w:pStyle w:val="Heading2"/>
      </w:pPr>
      <w:r>
        <w:t xml:space="preserve">1. Introduction and Background</w:t>
      </w:r>
    </w:p>
    <w:p>
      <w:pPr>
        <w:pStyle w:val="FirstParagraph"/>
      </w:pPr>
      <w:r>
        <w:t xml:space="preserve">The healthcare landscape in Iran, particularly within the bustling metropolis of Tehran, faces evolving challenges requiring innovative solutions. As a nation with a rich medical heritage and rapidly growing population (over 9 million in Tehran alone), Iran has recognized the critical need to optimize pharmaceutical services. This Thesis Proposal investigates the transformation of the Pharmacist's role from traditional dispensing functions toward comprehensive clinical and public health responsibilities within Iran Tehran's healthcare ecosystem. The current system, while providing essential medication access, remains underutilized as a strategic healthcare resource. With chronic diseases rising and medication adherence issues persisting across urban populations, this research addresses an urgent gap in Iran's national health strategy. The proposed study will establish evidence-based frameworks to redefine the Pharmacist's position as a pivotal healthcare provider in Iran Tehran, aligning with global best practices while respecting local cultural and regulatory contexts.</w:t>
      </w:r>
    </w:p>
    <w:bookmarkEnd w:id="20"/>
    <w:bookmarkStart w:id="21" w:name="problem-statement"/>
    <w:p>
      <w:pPr>
        <w:pStyle w:val="Heading2"/>
      </w:pPr>
      <w:r>
        <w:t xml:space="preserve">2. Problem Statement</w:t>
      </w:r>
    </w:p>
    <w:p>
      <w:pPr>
        <w:pStyle w:val="FirstParagraph"/>
      </w:pPr>
      <w:r>
        <w:t xml:space="preserve">In Iran Tehran, pharmacists are predominantly confined to pharmacy counter services despite their advanced clinical training. This underutilization stems from several systemic constraints: fragmented healthcare coordination, insufficient legal recognition of clinical pharmacy services, and limited integration of pharmacists into primary care teams. Consequently, medication-related problems (MRPs) contribute to 20% of hospital admissions in Tehran's public hospitals (Ministry of Health Report, 2023), while community pharmacies remain untapped for chronic disease management. Crucially, the Pharmacist in Iran Tehran lacks formal authority to conduct medication therapy management or collaborate with physicians on therapeutic decisions—a stark contrast to evolving models in European and North American settings. This Thesis Proposal contends that repositioning the Pharmacist is not merely an operational improvement but a necessary public health intervention for Tehran's complex healthcare demands.</w:t>
      </w:r>
    </w:p>
    <w:bookmarkEnd w:id="21"/>
    <w:bookmarkStart w:id="22" w:name="literature-review"/>
    <w:p>
      <w:pPr>
        <w:pStyle w:val="Heading2"/>
      </w:pPr>
      <w:r>
        <w:t xml:space="preserve">3. Literature Review</w:t>
      </w:r>
    </w:p>
    <w:p>
      <w:pPr>
        <w:pStyle w:val="FirstParagraph"/>
      </w:pPr>
      <w:r>
        <w:t xml:space="preserve">Existing studies on pharmacy practice in Iran reveal promising yet inconsistent progress. A 2021 study by Azar et al. documented pharmacists' involvement in diabetes care at Tehran University-affiliated clinics, demonstrating a 15% improvement in HbA1c control when pharmacists conducted structured counseling sessions. However, this model remained limited to academic settings without policy replication across Tehran's 6,800+ community pharmacies (Pharmacy Council of Iran). International literature (e.g., WHO guidelines on expanding pharmacist roles) provides strong evidence for clinical pharmacy services reducing medication errors by up to 50% in similar urban contexts. Yet, no comprehensive research has addressed the specific socio-legal barriers preventing Pharmacist role expansion in Iran Tehran—particularly concerning insurance reimbursement mechanisms and physician-pharmacist communication protocols. This Thesis Proposal bridges this gap by integrating global evidence with Iran's unique healthcare governance structure.</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scope of practice for Pharmacist in Iran Tehran through regulatory, policy, and stakeholder perspectives.</w:t>
      </w:r>
    </w:p>
    <w:p>
      <w:pPr>
        <w:numPr>
          <w:ilvl w:val="0"/>
          <w:numId w:val="1001"/>
        </w:numPr>
        <w:pStyle w:val="Compact"/>
      </w:pPr>
      <w:r>
        <w:t xml:space="preserve">To identify key barriers (legal, cultural, infrastructural) hindering clinical pharmacy service integration within Tehran's primary care network.</w:t>
      </w:r>
    </w:p>
    <w:p>
      <w:pPr>
        <w:numPr>
          <w:ilvl w:val="0"/>
          <w:numId w:val="1001"/>
        </w:numPr>
        <w:pStyle w:val="Compact"/>
      </w:pPr>
      <w:r>
        <w:t xml:space="preserve">To develop a culturally adapted model for Pharmacist-led services targeting hypertension and type 2 diabetes—prevalent conditions affecting 37% of Tehran adults.</w:t>
      </w:r>
    </w:p>
    <w:p>
      <w:pPr>
        <w:numPr>
          <w:ilvl w:val="0"/>
          <w:numId w:val="1001"/>
        </w:numPr>
        <w:pStyle w:val="Compact"/>
      </w:pPr>
      <w:r>
        <w:t xml:space="preserve">To propose evidence-based recommendations for policy reform to empower the Pharmacist as a healthcare provider within Iran's national health framework.</w:t>
      </w:r>
    </w:p>
    <w:bookmarkEnd w:id="23"/>
    <w:bookmarkStart w:id="24" w:name="methodology"/>
    <w:p>
      <w:pPr>
        <w:pStyle w:val="Heading2"/>
      </w:pPr>
      <w:r>
        <w:t xml:space="preserve">5. Methodology</w:t>
      </w:r>
    </w:p>
    <w:p>
      <w:pPr>
        <w:pStyle w:val="FirstParagraph"/>
      </w:pPr>
      <w:r>
        <w:t xml:space="preserve">This mixed-methods study employs sequential design across three phases in Tehran:</w:t>
      </w:r>
    </w:p>
    <w:p>
      <w:pPr>
        <w:numPr>
          <w:ilvl w:val="0"/>
          <w:numId w:val="1002"/>
        </w:numPr>
        <w:pStyle w:val="Compact"/>
      </w:pPr>
      <w:r>
        <w:rPr>
          <w:bCs/>
          <w:b/>
        </w:rPr>
        <w:t xml:space="preserve">Phase 1 (Document Analysis):</w:t>
      </w:r>
      <w:r>
        <w:t xml:space="preserve"> </w:t>
      </w:r>
      <w:r>
        <w:t xml:space="preserve">Review of Iran's Pharmacy Law (2016), Ministry of Health guidelines, and insurance protocols governing pharmacist activities in Tehran.</w:t>
      </w:r>
    </w:p>
    <w:p>
      <w:pPr>
        <w:numPr>
          <w:ilvl w:val="0"/>
          <w:numId w:val="1002"/>
        </w:numPr>
        <w:pStyle w:val="Compact"/>
      </w:pPr>
      <w:r>
        <w:rPr>
          <w:bCs/>
          <w:b/>
        </w:rPr>
        <w:t xml:space="preserve">Phase 2 (Stakeholder Engagement):</w:t>
      </w:r>
      <w:r>
        <w:t xml:space="preserve"> </w:t>
      </w:r>
      <w:r>
        <w:t xml:space="preserve">Semi-structured interviews with 30 key informants across Tehran: pharmacists (n=15), physicians (n=7), health policymakers (n=5), and patients with chronic conditions (n=10).</w:t>
      </w:r>
    </w:p>
    <w:p>
      <w:pPr>
        <w:numPr>
          <w:ilvl w:val="0"/>
          <w:numId w:val="1002"/>
        </w:numPr>
        <w:pStyle w:val="Compact"/>
      </w:pPr>
      <w:r>
        <w:rPr>
          <w:bCs/>
          <w:b/>
        </w:rPr>
        <w:t xml:space="preserve">Phase 3 (Pilot Implementation):</w:t>
      </w:r>
      <w:r>
        <w:t xml:space="preserve"> </w:t>
      </w:r>
      <w:r>
        <w:t xml:space="preserve">A 6-month randomized controlled trial in 20 community pharmacies across Tehran's districts, testing a Pharmacist-delivered medication adherence program for diabetic patients versus standard care.</w:t>
      </w:r>
    </w:p>
    <w:p>
      <w:pPr>
        <w:pStyle w:val="FirstParagraph"/>
      </w:pPr>
      <w:r>
        <w:t xml:space="preserve">Data analysis will combine thematic coding of interviews with quantitative evaluation of clinical outcomes (e.g., HbA1c, blood pressure) and cost-effectiveness metrics. Ethical approval will be secured from Tehran University of Medical Sciences Ethics Board prior to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validated framework for Pharmacist clinical roles with actionable policy recommendations addressing legal constraints, which will be presented to Iran's Ministry of Health and Pharmacy Council.</w:t>
      </w:r>
    </w:p>
    <w:p>
      <w:pPr>
        <w:numPr>
          <w:ilvl w:val="0"/>
          <w:numId w:val="1003"/>
        </w:numPr>
        <w:pStyle w:val="Compact"/>
      </w:pPr>
      <w:r>
        <w:t xml:space="preserve">Evidence demonstrating a 25% reduction in MRPs through Pharmacist-led interventions—directly supporting Tehran's goal to decrease preventable hospitalizations by 30% by 2027.</w:t>
      </w:r>
    </w:p>
    <w:p>
      <w:pPr>
        <w:numPr>
          <w:ilvl w:val="0"/>
          <w:numId w:val="1003"/>
        </w:numPr>
        <w:pStyle w:val="Compact"/>
      </w:pPr>
      <w:r>
        <w:t xml:space="preserve">A scalable model adaptable across Iran's urban centers, with potential for integration into the National Health Insurance Scheme (Sehat Farz) as a reimbursable service.</w:t>
      </w:r>
    </w:p>
    <w:p>
      <w:pPr>
        <w:pStyle w:val="FirstParagraph"/>
      </w:pPr>
      <w:r>
        <w:t xml:space="preserve">The significance extends beyond Tehran: By establishing a precedent for Pharmacist empowerment in Iran’s public health system, this research positions Iran as an emerging leader in pharmacy practice within the Middle East. It also directly advances national priorities outlined in "Iran's 14th Five-Year Development Plan" emphasizing human resource optimization in healthcare.</w:t>
      </w:r>
    </w:p>
    <w:bookmarkEnd w:id="25"/>
    <w:bookmarkStart w:id="26" w:name="timeline-and-feasibility"/>
    <w:p>
      <w:pPr>
        <w:pStyle w:val="Heading2"/>
      </w:pPr>
      <w:r>
        <w:t xml:space="preserve">7. Timeline and Feasibility</w:t>
      </w:r>
    </w:p>
    <w:p>
      <w:pPr>
        <w:pStyle w:val="FirstParagraph"/>
      </w:pPr>
      <w:r>
        <w:t xml:space="preserve">The research will be conducted over 24 months (January 2025–December 2026) with clear milestones:</w:t>
      </w:r>
    </w:p>
    <w:p>
      <w:pPr>
        <w:numPr>
          <w:ilvl w:val="0"/>
          <w:numId w:val="1004"/>
        </w:numPr>
        <w:pStyle w:val="Compact"/>
      </w:pPr>
      <w:r>
        <w:rPr>
          <w:bCs/>
          <w:b/>
        </w:rPr>
        <w:t xml:space="preserve">Months 1-6:</w:t>
      </w:r>
      <w:r>
        <w:t xml:space="preserve"> </w:t>
      </w:r>
      <w:r>
        <w:t xml:space="preserve">Regulatory analysis and stakeholder mapping in Tehran.</w:t>
      </w:r>
    </w:p>
    <w:p>
      <w:pPr>
        <w:numPr>
          <w:ilvl w:val="0"/>
          <w:numId w:val="1004"/>
        </w:numPr>
        <w:pStyle w:val="Compact"/>
      </w:pPr>
      <w:r>
        <w:rPr>
          <w:bCs/>
          <w:b/>
        </w:rPr>
        <w:t xml:space="preserve">Months 7-14:</w:t>
      </w:r>
      <w:r>
        <w:t xml:space="preserve"> </w:t>
      </w:r>
      <w:r>
        <w:t xml:space="preserve">Data collection via interviews and survey development.</w:t>
      </w:r>
    </w:p>
    <w:p>
      <w:pPr>
        <w:numPr>
          <w:ilvl w:val="0"/>
          <w:numId w:val="1004"/>
        </w:numPr>
        <w:pStyle w:val="Compact"/>
      </w:pPr>
      <w:r>
        <w:rPr>
          <w:bCs/>
          <w:b/>
        </w:rPr>
        <w:t xml:space="preserve">Months 15-20:</w:t>
      </w:r>
      <w:r>
        <w:t xml:space="preserve"> </w:t>
      </w:r>
      <w:r>
        <w:t xml:space="preserve">Pilot implementation across selected Tehran pharmacies.</w:t>
      </w:r>
    </w:p>
    <w:p>
      <w:pPr>
        <w:numPr>
          <w:ilvl w:val="0"/>
          <w:numId w:val="1004"/>
        </w:numPr>
        <w:pStyle w:val="Compact"/>
      </w:pPr>
      <w:r>
        <w:rPr>
          <w:bCs/>
          <w:b/>
        </w:rPr>
        <w:t xml:space="preserve">Months 21-24:</w:t>
      </w:r>
      <w:r>
        <w:t xml:space="preserve"> </w:t>
      </w:r>
      <w:r>
        <w:t xml:space="preserve">Data synthesis, policy brief preparation, and Thesis Proposal submission.</w:t>
      </w:r>
    </w:p>
    <w:p>
      <w:pPr>
        <w:pStyle w:val="FirstParagraph"/>
      </w:pPr>
      <w:r>
        <w:t xml:space="preserve">Tehran's dense healthcare infrastructure provides unparalleled access to diverse settings for this research. Collaboration with Tehran University of Medical Sciences' Faculty of Pharmacy ensures local expertise and institutional support. The study design incorporates Iran’s cultural norms—such as family-centered healthcare discussions—to guarantee community engagement and ethical compliance.</w:t>
      </w:r>
    </w:p>
    <w:bookmarkEnd w:id="26"/>
    <w:bookmarkStart w:id="27" w:name="conclusion"/>
    <w:p>
      <w:pPr>
        <w:pStyle w:val="Heading2"/>
      </w:pPr>
      <w:r>
        <w:t xml:space="preserve">8. Conclusion</w:t>
      </w:r>
    </w:p>
    <w:p>
      <w:pPr>
        <w:pStyle w:val="FirstParagraph"/>
      </w:pPr>
      <w:r>
        <w:t xml:space="preserve">This Thesis Proposal asserts that redefining the Pharmacist's role is not merely an academic exercise but a strategic imperative for Iran Tehran's healthcare resilience. In a city where access to quality care remains unevenly distributed, leveraging pharmacists' expertise can democratize chronic disease management while reducing systemic costs. The findings will generate a roadmap for Iran to transition from pharmacist as "medication dispenser" to "healthcare partner"—a transformation vital for achieving universal health coverage in Tehran and beyond. This research directly responds to the Iranian government's vision of "Smart Healthcare," ensuring that pharmacists become central, not peripheral, actors in Iran Tehran's medical future. The Thesis Proposal thus represents a critical step toward realizing a more integrated, efficient, and patient-centered pharmacy practice within Iran’s evolving healthcare landscape.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Healthcare Systems of Iran Tehran</dc:title>
  <dc:creator/>
  <dc:language>en</dc:language>
  <cp:keywords/>
  <dcterms:created xsi:type="dcterms:W3CDTF">2026-07-13T12:37:38Z</dcterms:created>
  <dcterms:modified xsi:type="dcterms:W3CDTF">2026-07-13T12:37:38Z</dcterms:modified>
</cp:coreProperties>
</file>

<file path=docProps/custom.xml><?xml version="1.0" encoding="utf-8"?>
<Properties xmlns="http://schemas.openxmlformats.org/officeDocument/2006/custom-properties" xmlns:vt="http://schemas.openxmlformats.org/officeDocument/2006/docPropsVTypes"/>
</file>