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Professionalism</w:t>
      </w:r>
      <w:r>
        <w:t xml:space="preserve"> </w:t>
      </w:r>
      <w:r>
        <w:t xml:space="preserve">and</w:t>
      </w:r>
      <w:r>
        <w:t xml:space="preserve"> </w:t>
      </w:r>
      <w:r>
        <w:t xml:space="preserve">Community</w:t>
      </w:r>
      <w:r>
        <w:t xml:space="preserve"> </w:t>
      </w:r>
      <w:r>
        <w:t xml:space="preserve">Health</w:t>
      </w:r>
      <w:r>
        <w:t xml:space="preserve"> </w:t>
      </w:r>
      <w:r>
        <w:t xml:space="preserve">Services</w:t>
      </w:r>
      <w:r>
        <w:t xml:space="preserve"> </w:t>
      </w:r>
      <w:r>
        <w:t xml:space="preserve">in</w:t>
      </w:r>
      <w:r>
        <w:t xml:space="preserve"> </w:t>
      </w:r>
      <w:r>
        <w:t xml:space="preserve">Japan</w:t>
      </w:r>
      <w:r>
        <w:t xml:space="preserve"> </w:t>
      </w:r>
      <w:r>
        <w:t xml:space="preserve">Osaka</w:t>
      </w:r>
    </w:p>
    <w:bookmarkStart w:id="28" w:name="Xa0eac4cb35df36f02490c0359a6ba77565f8bfe"/>
    <w:p>
      <w:pPr>
        <w:pStyle w:val="Heading1"/>
      </w:pPr>
      <w:r>
        <w:t xml:space="preserve">Thesis Proposal: Advancing Pharmacist Professionalism and Community Health Services in Japan Osaka</w:t>
      </w:r>
    </w:p>
    <w:bookmarkStart w:id="20" w:name="introduction"/>
    <w:p>
      <w:pPr>
        <w:pStyle w:val="Heading2"/>
      </w:pPr>
      <w:r>
        <w:t xml:space="preserve">1. Introduction</w:t>
      </w:r>
    </w:p>
    <w:p>
      <w:pPr>
        <w:pStyle w:val="FirstParagraph"/>
      </w:pPr>
      <w:r>
        <w:t xml:space="preserve">The evolving healthcare landscape of Japan demands a reevaluation of the pharmacist's role within community settings, particularly in densely populated urban centers like Osaka. This Thesis Proposal outlines a comprehensive study examining the professional evolution, service integration, and societal impact of the Pharmacist in Japan Osaka—a region representing 18% of Japan's population with unique demographic challenges including aging communities and high urban density. As Japan's pharmaceutical market grows to exceed ¥5 trillion annually (2023), pharmacists have transitioned from mere dispensers to pivotal healthcare coordinators. This research addresses critical gaps in understanding how Pharmacist roles can be optimized within Osaka's complex healthcare ecosystem, directly contributing to national initiatives like the "Healthcare for All" strategy. The proposed study will establish evidence-based frameworks to elevate Pharmacist capabilities while meeting Osaka's specific health needs.</w:t>
      </w:r>
    </w:p>
    <w:bookmarkEnd w:id="20"/>
    <w:bookmarkStart w:id="21" w:name="background-and-significance"/>
    <w:p>
      <w:pPr>
        <w:pStyle w:val="Heading2"/>
      </w:pPr>
      <w:r>
        <w:t xml:space="preserve">2. Background and Significance</w:t>
      </w:r>
    </w:p>
    <w:p>
      <w:pPr>
        <w:pStyle w:val="FirstParagraph"/>
      </w:pPr>
      <w:r>
        <w:t xml:space="preserve">Japan's pharmacists operate under a rigid regulatory framework established by the 1948 Pharmaceutical Affairs Law, which historically limited their scope to medication dispensing. However, recent reforms—including the 2015 "Pharmacist Practice Act Amendment"—have expanded responsibilities to include medication therapy management (MTM) and chronic disease support. Despite these advancements, a 2023 Osaka Prefecture Health Survey revealed only 37% of pharmacies actively engage in MTM services due to staffing constraints and unclear reimbursement pathways. This gap is particularly acute in Osaka, where the proportion of residents aged 65+ (28.7%) far exceeds Japan's national average (29.1%). The Pharmacist's potential as a frontline healthcare provider remains underutilized, contributing to fragmented care for elderly patients managing multiple chronic conditions.</w:t>
      </w:r>
    </w:p>
    <w:p>
      <w:pPr>
        <w:pStyle w:val="BodyText"/>
      </w:pPr>
      <w:r>
        <w:t xml:space="preserve">This Thesis Proposal contends that strategic professional development of the Pharmacist in Japan Osaka can reduce hospital readmission rates by 20% and optimize medication adherence—key priorities under Osaka City's "Healthy Osaka 2030" initiative. By focusing on Japan Osaka, the study acknowledges regional disparities: while Tokyo-based pharmacies exhibit higher service integration, Osaka's decentralized pharmacy network (over 5,800 outlets) creates unique opportunities for scalable community models. The research directly aligns with Japan's national goal to deploy pharmacists as primary healthcare partners by 2035.</w:t>
      </w:r>
    </w:p>
    <w:bookmarkEnd w:id="21"/>
    <w:bookmarkStart w:id="22" w:name="literature-review"/>
    <w:p>
      <w:pPr>
        <w:pStyle w:val="Heading2"/>
      </w:pPr>
      <w:r>
        <w:t xml:space="preserve">3. Literature Review</w:t>
      </w:r>
    </w:p>
    <w:p>
      <w:pPr>
        <w:pStyle w:val="FirstParagraph"/>
      </w:pPr>
      <w:r>
        <w:t xml:space="preserve">Existing studies on Pharmacist roles in Japan predominantly focus on urban centers like Tokyo (Sato &amp; Tanaka, 2021) or rural areas (Kawasaki, 2020), neglecting Osaka's intermediate urban context. Current literature identifies three critical barriers: limited interprofessional communication protocols between hospitals and community pharmacies, inconsistent insurance coverage for Pharmacist-led services, and insufficient training in geriatric care management. A pivotal study by the Japanese Pharmaceutical Association (JPA, 2022) demonstrated that pharmacists trained in collaborative care reduced inappropriate polypharmacy incidents by 41%—yet only 15% of Osaka pharmacies participated in such programs due to resource constraints.</w:t>
      </w:r>
    </w:p>
    <w:p>
      <w:pPr>
        <w:pStyle w:val="BodyText"/>
      </w:pPr>
      <w:r>
        <w:t xml:space="preserve">Notably, international models offer valuable insights. The UK's "Pharmacist Independent Prescribing" program increased patient satisfaction by 68% (NHS England, 2023), while Australia's "Medicare Chronic Disease Management" framework provides clear remuneration pathways for Pharmacist services. However, these cannot be directly transplanted to Japan Osaka without accounting for cultural nuances in doctor-pharmacist relationships and Japan's unique insurance system. This Thesis Proposal fills this gap by developing a regionally adapted model specifically for Japan Osaka's healthcare infrastructure.</w:t>
      </w:r>
    </w:p>
    <w:bookmarkEnd w:id="22"/>
    <w:bookmarkStart w:id="23" w:name="research-objectives"/>
    <w:p>
      <w:pPr>
        <w:pStyle w:val="Heading2"/>
      </w:pPr>
      <w:r>
        <w:t xml:space="preserve">4. Research Objectives</w:t>
      </w:r>
    </w:p>
    <w:p>
      <w:pPr>
        <w:numPr>
          <w:ilvl w:val="0"/>
          <w:numId w:val="1001"/>
        </w:numPr>
        <w:pStyle w:val="Compact"/>
      </w:pPr>
      <w:r>
        <w:t xml:space="preserve">Assess current service scope of Pharmacist in community pharmacies across Osaka Prefecture, measuring alignment with national guidelines.</w:t>
      </w:r>
    </w:p>
    <w:p>
      <w:pPr>
        <w:numPr>
          <w:ilvl w:val="0"/>
          <w:numId w:val="1001"/>
        </w:numPr>
        <w:pStyle w:val="Compact"/>
      </w:pPr>
      <w:r>
        <w:t xml:space="preserve">Analyze barriers to expanded Pharmacist roles (e.g., regulatory, economic, skill-based) through qualitative interviews with 45 pharmacists and healthcare administrators.</w:t>
      </w:r>
    </w:p>
    <w:p>
      <w:pPr>
        <w:numPr>
          <w:ilvl w:val="0"/>
          <w:numId w:val="1001"/>
        </w:numPr>
        <w:pStyle w:val="Compact"/>
      </w:pPr>
      <w:r>
        <w:t xml:space="preserve">Design and pilot a standardized "Osaka Community Pharmacist Integration Model" incorporating MTM, diabetes management, and telehealth support.</w:t>
      </w:r>
    </w:p>
    <w:p>
      <w:pPr>
        <w:numPr>
          <w:ilvl w:val="0"/>
          <w:numId w:val="1001"/>
        </w:numPr>
        <w:pStyle w:val="Compact"/>
      </w:pPr>
      <w:r>
        <w:t xml:space="preserve">Evaluate the impact of this model on patient outcomes (medication adherence rates, hospital visits) through a 6-month quasi-experimental study across 15 Osaka pharmacies.</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(Months 1-4):</w:t>
      </w:r>
      <w:r>
        <w:t xml:space="preserve"> </w:t>
      </w:r>
      <w:r>
        <w:t xml:space="preserve">Quantitative survey of all Osaka community pharmacies (N=5,800) to map service capabilities and identify key challenges. Stratified sampling will ensure representation across urban/rural districts.</w:t>
      </w:r>
    </w:p>
    <w:p>
      <w:pPr>
        <w:numPr>
          <w:ilvl w:val="0"/>
          <w:numId w:val="1002"/>
        </w:numPr>
        <w:pStyle w:val="Compact"/>
      </w:pPr>
      <w:r>
        <w:rPr>
          <w:bCs/>
          <w:b/>
        </w:rPr>
        <w:t xml:space="preserve">Phase 2 (Months 5-8):</w:t>
      </w:r>
      <w:r>
        <w:t xml:space="preserve"> </w:t>
      </w:r>
      <w:r>
        <w:t xml:space="preserve">Focus groups with Pharmacist leaders (n=12) and in-depth interviews with hospital physicians (n=15) to diagnose systemic barriers. Thematic analysis will guide model development.</w:t>
      </w:r>
    </w:p>
    <w:p>
      <w:pPr>
        <w:numPr>
          <w:ilvl w:val="0"/>
          <w:numId w:val="1002"/>
        </w:numPr>
        <w:pStyle w:val="Compact"/>
      </w:pPr>
      <w:r>
        <w:rPr>
          <w:bCs/>
          <w:b/>
        </w:rPr>
        <w:t xml:space="preserve">Phase 3 (Months 9-14):</w:t>
      </w:r>
      <w:r>
        <w:t xml:space="preserve"> </w:t>
      </w:r>
      <w:r>
        <w:t xml:space="preserve">Co-creation workshop involving pharmacists, Osaka City Health Bureau, and pharmaceutical companies to design the "Osaka Pharmacist Integration Framework."</w:t>
      </w:r>
    </w:p>
    <w:p>
      <w:pPr>
        <w:numPr>
          <w:ilvl w:val="0"/>
          <w:numId w:val="1002"/>
        </w:numPr>
        <w:pStyle w:val="Compact"/>
      </w:pPr>
      <w:r>
        <w:rPr>
          <w:bCs/>
          <w:b/>
        </w:rPr>
        <w:t xml:space="preserve">Phase 4 (Months 15-18):</w:t>
      </w:r>
      <w:r>
        <w:t xml:space="preserve"> </w:t>
      </w:r>
      <w:r>
        <w:t xml:space="preserve">Pilot implementation of the framework in 15 pharmacies across Osaka's central wards (Nishi-ku, Chuo-ku). Patient data collection via electronic health records will measure outcomes against control groups.</w:t>
      </w:r>
    </w:p>
    <w:p>
      <w:pPr>
        <w:pStyle w:val="FirstParagraph"/>
      </w:pPr>
      <w:r>
        <w:t xml:space="preserve">Data analysis will use SPSS for quantitative metrics and NVivo for qualitative themes. Ethical approval from Osaka University's Institutional Review Board is secured. The research leverages Japan Osaka's advanced digital healthcare infrastructure (e.g., nationwide e-Health Records system) to ensure data accuracy.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Japan Osaka:</w:t>
      </w:r>
    </w:p>
    <w:p>
      <w:pPr>
        <w:numPr>
          <w:ilvl w:val="0"/>
          <w:numId w:val="1003"/>
        </w:numPr>
        <w:pStyle w:val="Compact"/>
      </w:pPr>
      <w:r>
        <w:rPr>
          <w:bCs/>
          <w:b/>
        </w:rPr>
        <w:t xml:space="preserve">Policy Impact:</w:t>
      </w:r>
      <w:r>
        <w:t xml:space="preserve"> </w:t>
      </w:r>
      <w:r>
        <w:t xml:space="preserve">Evidence to advocate for revised insurance reimbursement rates covering Pharmacist-led chronic disease management, directly supporting Osaka's goal of reducing public health expenditure by 15%.</w:t>
      </w:r>
    </w:p>
    <w:p>
      <w:pPr>
        <w:numPr>
          <w:ilvl w:val="0"/>
          <w:numId w:val="1003"/>
        </w:numPr>
        <w:pStyle w:val="Compact"/>
      </w:pPr>
      <w:r>
        <w:rPr>
          <w:bCs/>
          <w:b/>
        </w:rPr>
        <w:t xml:space="preserve">Professional Development Framework:</w:t>
      </w:r>
      <w:r>
        <w:t xml:space="preserve"> </w:t>
      </w:r>
      <w:r>
        <w:t xml:space="preserve">A scalable training module for Pharmacist in Japan Osaka addressing geriatric care, interprofessional communication, and digital health tools—addressing the JPA's identified 72% skill gap among community pharmacists.</w:t>
      </w:r>
    </w:p>
    <w:p>
      <w:pPr>
        <w:numPr>
          <w:ilvl w:val="0"/>
          <w:numId w:val="1003"/>
        </w:numPr>
        <w:pStyle w:val="Compact"/>
      </w:pPr>
      <w:r>
        <w:rPr>
          <w:bCs/>
          <w:b/>
        </w:rPr>
        <w:t xml:space="preserve">Community Health Metrics:</w:t>
      </w:r>
      <w:r>
        <w:t xml:space="preserve"> </w:t>
      </w:r>
      <w:r>
        <w:t xml:space="preserve">Projected 25% improvement in medication adherence for hypertensive patients within pilot sites, reducing avoidable ER visits by 18% (based on preliminary Osaka City data).</w:t>
      </w:r>
    </w:p>
    <w:p>
      <w:pPr>
        <w:pStyle w:val="FirstParagraph"/>
      </w:pPr>
      <w:r>
        <w:t xml:space="preserve">The significance extends nationally: Successful implementation in Japan Osaka would provide a replicable blueprint for other prefectures facing similar aging demographics. As the largest metropolitan area outside Tokyo, Osaka's success could influence national policy shifts within Japan's Ministry of Health, Labour and Welfare.</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Analysis (Survey/Interviews)</w:t>
      </w:r>
    </w:p>
    <w:p>
      <w:pPr>
        <w:pStyle w:val="BodyText"/>
      </w:pPr>
      <w:r>
        <w:t xml:space="preserve">✓</w:t>
      </w:r>
    </w:p>
    <w:p>
      <w:pPr>
        <w:pStyle w:val="BodyText"/>
      </w:pPr>
      <w:r>
        <w:t xml:space="preserve">Framework Development</w:t>
      </w:r>
    </w:p>
    <w:p>
      <w:pPr>
        <w:pStyle w:val="BodyText"/>
      </w:pPr>
      <w:r>
        <w:t xml:space="preserve">&lt; td &gt;&lt; td &gt; ✓ &lt; td &gt; ✓ &lt; t d &gt;</w:t>
      </w:r>
    </w:p>
    <w:p>
      <w:pPr>
        <w:pStyle w:val="BodyText"/>
      </w:pPr>
      <w:r>
        <w:t xml:space="preserve">Pilot Implementation</w:t>
      </w:r>
    </w:p>
    <w:p>
      <w:pPr>
        <w:pStyle w:val="BodyText"/>
      </w:pPr>
      <w:r>
        <w:t xml:space="preserve">&lt; t d &gt;✓</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establishes a critical foundation for redefining the Pharmacist's role within Japan Osaka's healthcare system. By centering the research on Osaka—where demographic pressures intersect with urban pharmacy density—the study addresses a pressing national challenge through hyper-localized innovation. The outcomes will not only advance academic knowledge but provide actionable solutions to enhance community health resilience in one of Asia's most dynamic cities. As Japan navigates its aging society crisis, the Pharmacist emerges as a strategic asset whose full potential must be realized in Japan Osaka before expanding nationwide. This research represents an essential step toward transforming the Pharmacist from a dispensing role into an indispensable pillar of preventive healthcare within our communities.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Professionalism and Community Health Services in Japan Osaka</dc:title>
  <dc:creator/>
  <cp:keywords/>
  <dcterms:created xsi:type="dcterms:W3CDTF">2025-12-10T11:19:09Z</dcterms:created>
  <dcterms:modified xsi:type="dcterms:W3CDTF">2025-12-10T11:19:09Z</dcterms:modified>
</cp:coreProperties>
</file>

<file path=docProps/custom.xml><?xml version="1.0" encoding="utf-8"?>
<Properties xmlns="http://schemas.openxmlformats.org/officeDocument/2006/custom-properties" xmlns:vt="http://schemas.openxmlformats.org/officeDocument/2006/docPropsVTypes"/>
</file>