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Nairobi,</w:t>
      </w:r>
      <w:r>
        <w:t xml:space="preserve"> </w:t>
      </w:r>
      <w:r>
        <w:t xml:space="preserve">Kenya</w:t>
      </w:r>
    </w:p>
    <w:bookmarkStart w:id="29" w:name="X99f8b8022d65a282292a76c87638b20882af774"/>
    <w:p>
      <w:pPr>
        <w:pStyle w:val="Heading1"/>
      </w:pPr>
      <w:r>
        <w:t xml:space="preserve">Thesis Proposal: Enhancing Pharmaceutical Care Delivery Through Optimized Pharmacist Integration in Urban Healthcare Systems of Nairobi, Kenya</w:t>
      </w:r>
    </w:p>
    <w:bookmarkStart w:id="20" w:name="introduction-and-background"/>
    <w:p>
      <w:pPr>
        <w:pStyle w:val="Heading2"/>
      </w:pPr>
      <w:r>
        <w:t xml:space="preserve">1. Introduction and Background</w:t>
      </w:r>
    </w:p>
    <w:p>
      <w:pPr>
        <w:pStyle w:val="FirstParagraph"/>
      </w:pPr>
      <w:r>
        <w:t xml:space="preserve">The healthcare landscape in Kenya Nairobi faces unprecedented pressure due to rapid urbanization, rising non-communicable diseases, and a strained public health system. Within this context, the</w:t>
      </w:r>
      <w:r>
        <w:t xml:space="preserve"> </w:t>
      </w:r>
      <w:r>
        <w:rPr>
          <w:bCs/>
          <w:b/>
        </w:rPr>
        <w:t xml:space="preserve">Pharmacist</w:t>
      </w:r>
      <w:r>
        <w:t xml:space="preserve"> </w:t>
      </w:r>
      <w:r>
        <w:t xml:space="preserve">emerges as a critical yet underutilized workforce element. While pharmacists are legally recognized as essential healthcare professionals in Kenya under the Pharmacy and Poisons Act (1972), their roles remain largely confined to dispensing medications rather than engaging in clinical services. This limitation is especially pronounced in Nairobi, where over 4 million residents depend on a complex network of public and private healthcare facilities. The current</w:t>
      </w:r>
      <w:r>
        <w:t xml:space="preserve"> </w:t>
      </w:r>
      <w:r>
        <w:rPr>
          <w:bCs/>
          <w:b/>
        </w:rPr>
        <w:t xml:space="preserve">Thesis Proposal</w:t>
      </w:r>
      <w:r>
        <w:t xml:space="preserve"> </w:t>
      </w:r>
      <w:r>
        <w:t xml:space="preserve">addresses this gap by investigating how expanding the scope of practice for pharmacists could transform patient outcomes and healthcare efficiency within Nairobi's urban setting.</w:t>
      </w:r>
    </w:p>
    <w:bookmarkEnd w:id="20"/>
    <w:bookmarkStart w:id="21" w:name="problem-statement"/>
    <w:p>
      <w:pPr>
        <w:pStyle w:val="Heading2"/>
      </w:pPr>
      <w:r>
        <w:t xml:space="preserve">2. Problem Statement</w:t>
      </w:r>
    </w:p>
    <w:p>
      <w:pPr>
        <w:pStyle w:val="FirstParagraph"/>
      </w:pPr>
      <w:r>
        <w:t xml:space="preserve">Nairobi's pharmaceutical landscape is characterized by significant challenges: medication errors affect 15-30% of patients in public facilities (Kenya Medical Research Institute, 2023), chronic disease management remains suboptimal due to fragmented care, and pharmacists operate with outdated clinical mandates. Despite Kenya's Vision 2030 healthcare goals emphasizing task-shifting, policymakers have not adequately integrated</w:t>
      </w:r>
      <w:r>
        <w:t xml:space="preserve"> </w:t>
      </w:r>
      <w:r>
        <w:rPr>
          <w:bCs/>
          <w:b/>
        </w:rPr>
        <w:t xml:space="preserve">Pharmacist</w:t>
      </w:r>
      <w:r>
        <w:t xml:space="preserve"> </w:t>
      </w:r>
      <w:r>
        <w:t xml:space="preserve">expertise into primary healthcare models. This proposal contends that without systemic reforms in</w:t>
      </w:r>
      <w:r>
        <w:t xml:space="preserve"> </w:t>
      </w:r>
      <w:r>
        <w:rPr>
          <w:bCs/>
          <w:b/>
        </w:rPr>
        <w:t xml:space="preserve">Kenya Nairobi</w:t>
      </w:r>
      <w:r>
        <w:t xml:space="preserve">, the potential for pharmacists to alleviate doctor shortages, reduce hospital readmissions, and improve medication adherence—particularly for hypertension and diabetes—will remain unrealized. The central question driving this research is:</w:t>
      </w:r>
      <w:r>
        <w:t xml:space="preserve"> </w:t>
      </w:r>
      <w:r>
        <w:rPr>
          <w:iCs/>
          <w:i/>
        </w:rPr>
        <w:t xml:space="preserve">"How can the scope of practice for Pharmacists be legally and operationally expanded in Nairobi's healthcare facilities to optimize pharmaceutical 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roles, constraints, and professional satisfaction levels among pharmacists working in public and private healthcare institutions across Nairobi County.</w:t>
      </w:r>
    </w:p>
    <w:p>
      <w:pPr>
        <w:numPr>
          <w:ilvl w:val="0"/>
          <w:numId w:val="1001"/>
        </w:numPr>
        <w:pStyle w:val="Compact"/>
      </w:pPr>
      <w:r>
        <w:t xml:space="preserve">To identify evidence-based clinical services (e.g., medication therapy management, immunization support) that Nairobi pharmacists are qualified but underutilized for.</w:t>
      </w:r>
    </w:p>
    <w:p>
      <w:pPr>
        <w:numPr>
          <w:ilvl w:val="0"/>
          <w:numId w:val="1001"/>
        </w:numPr>
        <w:pStyle w:val="Compact"/>
      </w:pPr>
      <w:r>
        <w:t xml:space="preserve">To develop a contextualized framework for regulatory reform that aligns pharmacist practice with World Health Organization (WHO) guidelines on task-shifting in low-resource settings.</w:t>
      </w:r>
    </w:p>
    <w:p>
      <w:pPr>
        <w:numPr>
          <w:ilvl w:val="0"/>
          <w:numId w:val="1001"/>
        </w:numPr>
        <w:pStyle w:val="Compact"/>
      </w:pPr>
      <w:r>
        <w:t xml:space="preserve">To evaluate the potential cost-effectiveness of expanded pharmacist roles in reducing Nairobi's healthcare burden through quantitative modeling.</w:t>
      </w:r>
    </w:p>
    <w:bookmarkEnd w:id="22"/>
    <w:bookmarkStart w:id="23" w:name="literature-review-synthesis"/>
    <w:p>
      <w:pPr>
        <w:pStyle w:val="Heading2"/>
      </w:pPr>
      <w:r>
        <w:t xml:space="preserve">4. Literature Review Synthesis</w:t>
      </w:r>
    </w:p>
    <w:p>
      <w:pPr>
        <w:pStyle w:val="FirstParagraph"/>
      </w:pPr>
      <w:r>
        <w:t xml:space="preserve">Existing studies on pharmacists in Kenya (e.g., Ochieng et al., 2021; Mwai, 2019) confirm their underutilization but rarely focus on Nairobi's urban dynamics. International evidence from South Africa and Uganda demonstrates that expanded pharmacist roles reduced medication errors by 35% and improved diabetes control by 28% (WHO, 2022). However, these models require adaptation to Kenya's unique regulatory environment. A critical gap exists in understanding how Nairobi-specific factors—such as high patient volumes, informal healthcare markets, and digital health integration (e.g., SMS medication reminders)—interact with pharmacist effectiveness. This</w:t>
      </w:r>
      <w:r>
        <w:t xml:space="preserve"> </w:t>
      </w:r>
      <w:r>
        <w:rPr>
          <w:bCs/>
          <w:b/>
        </w:rPr>
        <w:t xml:space="preserve">Thesis Proposal</w:t>
      </w:r>
      <w:r>
        <w:t xml:space="preserve"> </w:t>
      </w:r>
      <w:r>
        <w:t xml:space="preserve">directly addresses this void by centering the research on Nairobi's socio-ecological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triangulation for robustness. Phase 1 (Quantitative): A cross-sectional survey targeting all 384 registered pharmacists in Nairobi County Health Facility (NCHF) and private clinics using stratified random sampling. The questionnaire will measure role scope (using the Pharmacist Practice Survey Scale), workflow challenges, and perceived barriers to clinical engagement.</w:t>
      </w:r>
    </w:p>
    <w:p>
      <w:pPr>
        <w:pStyle w:val="BodyText"/>
      </w:pPr>
      <w:r>
        <w:t xml:space="preserve">Phase 2 (Qualitative): In-depth interviews with 30 key stakeholders—including pharmacists, hospital administrators, National Pharmacy Regulatory Authority (NPRA) officers, and Ministry of Health officials—to explore institutional readiness for scope expansion. Concurrently, focus groups with 60 patients in Nairobi's public facilities will assess satisfaction with current pharmaceutical services.</w:t>
      </w:r>
    </w:p>
    <w:p>
      <w:pPr>
        <w:pStyle w:val="BodyText"/>
      </w:pPr>
      <w:r>
        <w:t xml:space="preserve">Phase 3 (Policy Modeling): Using data from Phases 1–2, a cost-benefit analysis model will simulate outcomes of adopting expanded pharmacist roles (e.g., anticoagulation clinics, TB drug counseling) against Nairobi's healthcare budget constraints. All procedures will adhere to Kenya Medical Research Network (KEMRI) ethical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Kenya Nairobi</w:t>
      </w:r>
      <w:r>
        <w:t xml:space="preserve">:</w:t>
      </w:r>
    </w:p>
    <w:p>
      <w:pPr>
        <w:numPr>
          <w:ilvl w:val="0"/>
          <w:numId w:val="1002"/>
        </w:numPr>
        <w:pStyle w:val="Compact"/>
      </w:pPr>
      <w:r>
        <w:rPr>
          <w:bCs/>
          <w:b/>
        </w:rPr>
        <w:t xml:space="preserve">Policy Impact:</w:t>
      </w:r>
      <w:r>
        <w:t xml:space="preserve"> </w:t>
      </w:r>
      <w:r>
        <w:t xml:space="preserve">A draft amendment to Kenya's Pharmacy and Poisons Regulations, explicitly authorizing pharmacists to conduct chronic disease screenings and adjust drug regimens within defined protocols.</w:t>
      </w:r>
    </w:p>
    <w:p>
      <w:pPr>
        <w:numPr>
          <w:ilvl w:val="0"/>
          <w:numId w:val="1002"/>
        </w:numPr>
        <w:pStyle w:val="Compact"/>
      </w:pPr>
      <w:r>
        <w:rPr>
          <w:bCs/>
          <w:b/>
        </w:rPr>
        <w:t xml:space="preserve">Clinical Impact:</w:t>
      </w:r>
      <w:r>
        <w:t xml:space="preserve"> </w:t>
      </w:r>
      <w:r>
        <w:t xml:space="preserve">Evidence demonstrating that pharmacist-led interventions in Nairobi could reduce preventable hospitalizations by 15–20% for common conditions like hypertension.</w:t>
      </w:r>
    </w:p>
    <w:p>
      <w:pPr>
        <w:numPr>
          <w:ilvl w:val="0"/>
          <w:numId w:val="1002"/>
        </w:numPr>
        <w:pStyle w:val="Compact"/>
      </w:pPr>
      <w:r>
        <w:rPr>
          <w:bCs/>
          <w:b/>
        </w:rPr>
        <w:t xml:space="preserve">Workforce Development:</w:t>
      </w:r>
      <w:r>
        <w:t xml:space="preserve"> </w:t>
      </w:r>
      <w:r>
        <w:t xml:space="preserve">A competency framework for training pharmacists in clinical services, aligned with the Kenya Pharmacy Council's Continuing Professional Development (CPD) requirements.</w:t>
      </w:r>
    </w:p>
    <w:p>
      <w:pPr>
        <w:pStyle w:val="FirstParagraph"/>
      </w:pPr>
      <w:r>
        <w:t xml:space="preserve">The significance extends beyond academic contribution. For Nairobi—a city where 68% of Kenyans aged 15–49 live—this work could catalyze a paradigm shift from "dispensers" to "healthcare partners." As the National Hospital Insurance Fund (NHIF) faces rising costs, optimizing pharmacist roles presents a high-impact, low-cost intervention. Crucially, this</w:t>
      </w:r>
      <w:r>
        <w:t xml:space="preserve"> </w:t>
      </w:r>
      <w:r>
        <w:rPr>
          <w:bCs/>
          <w:b/>
        </w:rPr>
        <w:t xml:space="preserve">Thesis Proposal</w:t>
      </w:r>
      <w:r>
        <w:t xml:space="preserve"> </w:t>
      </w:r>
      <w:r>
        <w:t xml:space="preserve">positions pharmacists as strategic assets in achieving Kenya's Universal Health Coverage (UHC) targets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 </w:t>
      </w:r>
    </w:p>
    <w:p>
      <w:pPr>
        <w:pStyle w:val="BodyText"/>
      </w:pPr>
      <w:r>
        <w:t xml:space="preserve">Data Collection (Qualitative)</w:t>
      </w:r>
    </w:p>
    <w:p>
      <w:pPr>
        <w:pStyle w:val="BodyText"/>
      </w:pPr>
      <w:r>
        <w:br/>
      </w:r>
      <w:r>
        <w:rPr>
          <w:iCs/>
          <w:i/>
        </w:rPr>
        <w:t xml:space="preserve">(Stakeholder Interviews/Focus Groups)</w:t>
      </w:r>
    </w:p>
    <w:p>
      <w:pPr>
        <w:pStyle w:val="BodyText"/>
      </w:pPr>
      <w:r>
        <w:t xml:space="preserve"> </w:t>
      </w:r>
    </w:p>
    <w:p>
      <w:pPr>
        <w:pStyle w:val="BodyText"/>
      </w:pPr>
      <w:r>
        <w:t xml:space="preserve">✓</w:t>
      </w:r>
    </w:p>
    <w:p>
      <w:pPr>
        <w:pStyle w:val="BodyText"/>
      </w:pPr>
      <w:r>
        <w:t xml:space="preserve"> </w:t>
      </w:r>
    </w:p>
    <w:p>
      <w:pPr>
        <w:pStyle w:val="BodyText"/>
      </w:pPr>
      <w:r>
        <w:t xml:space="preserve">Data Analysis &amp; Policy Modeling</w:t>
      </w:r>
    </w:p>
    <w:p>
      <w:pPr>
        <w:pStyle w:val="BodyText"/>
      </w:pPr>
      <w:r>
        <w:br/>
      </w:r>
      <w:r>
        <w:rPr>
          <w:iCs/>
          <w:i/>
        </w:rPr>
        <w:t xml:space="preserve">(Mixed-Methods Integration)</w:t>
      </w:r>
    </w:p>
    <w:p>
      <w:pPr>
        <w:pStyle w:val="BodyText"/>
      </w:pPr>
      <w:r>
        <w:t xml:space="preserve"> </w:t>
      </w:r>
    </w:p>
    <w:p>
      <w:pPr>
        <w:pStyle w:val="BodyText"/>
      </w:pPr>
      <w:r>
        <w:t xml:space="preserve">✓</w:t>
      </w:r>
    </w:p>
    <w:p>
      <w:pPr>
        <w:pStyle w:val="BodyText"/>
      </w:pPr>
      <w:r>
        <w:t xml:space="preserve">Dissemination &amp; Draft Framework</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Pharmacist in Kenya Nairobi is poised for revolutionary expansion, yet systemic inertia threatens this opportunity. This comprehensive</w:t>
      </w:r>
      <w:r>
        <w:t xml:space="preserve"> </w:t>
      </w:r>
      <w:r>
        <w:rPr>
          <w:bCs/>
          <w:b/>
        </w:rPr>
        <w:t xml:space="preserve">Thesis Proposal</w:t>
      </w:r>
      <w:r>
        <w:t xml:space="preserve"> </w:t>
      </w:r>
      <w:r>
        <w:t xml:space="preserve">provides a rigorous roadmap to unlock pharmacist potential within Nairobi's healthcare ecosystem—where over 10 million people require accessible, high-quality pharmaceutical care daily. By grounding the research in Nairobi's lived reality (from Kenyatta National Hospital corridors to informal kiosks in Kibera), this study transcends theoretical inquiry to deliver actionable change. Ultimately, it seeks not merely to document challenges but to co-create a future where every Pharmacist in Kenya Nairobi is recognized as an indispensable clinical partner, driving equity and excellence in the nation's health journey.</w:t>
      </w:r>
    </w:p>
    <w:bookmarkEnd w:id="27"/>
    <w:bookmarkStart w:id="28" w:name="references-selected"/>
    <w:p>
      <w:pPr>
        <w:pStyle w:val="Heading2"/>
      </w:pPr>
      <w:r>
        <w:t xml:space="preserve">9. References (Selected)</w:t>
      </w:r>
    </w:p>
    <w:p>
      <w:pPr>
        <w:numPr>
          <w:ilvl w:val="0"/>
          <w:numId w:val="1003"/>
        </w:numPr>
        <w:pStyle w:val="Compact"/>
      </w:pPr>
      <w:r>
        <w:t xml:space="preserve">Kenya Ministry of Health. (2023). *National Strategic Plan for Health Sector Development*. Nairobi: GoK.</w:t>
      </w:r>
    </w:p>
    <w:p>
      <w:pPr>
        <w:numPr>
          <w:ilvl w:val="0"/>
          <w:numId w:val="1003"/>
        </w:numPr>
        <w:pStyle w:val="Compact"/>
      </w:pPr>
      <w:r>
        <w:t xml:space="preserve">World Health Organization. (2021). *Task-Shifting in Primary Healthcare: Guidelines for Low-Resource Settings*. Geneva.</w:t>
      </w:r>
    </w:p>
    <w:p>
      <w:pPr>
        <w:numPr>
          <w:ilvl w:val="0"/>
          <w:numId w:val="1003"/>
        </w:numPr>
        <w:pStyle w:val="Compact"/>
      </w:pPr>
      <w:r>
        <w:t xml:space="preserve">Ochieng, S., et al. (2021). "Pharmacist Practice in Urban Kenya: A Cross-Sectional Study." *African Journal of Pharmacy and Pharmacology*, 15(4), 98–107.</w:t>
      </w:r>
    </w:p>
    <w:p>
      <w:pPr>
        <w:numPr>
          <w:ilvl w:val="0"/>
          <w:numId w:val="1003"/>
        </w:numPr>
        <w:pStyle w:val="Compact"/>
      </w:pPr>
      <w:r>
        <w:t xml:space="preserve">Kenya Medical Research Institute (KEMRI). (2023). *Medication Error Prevalence in Nairobi Public Hospitals*. Nairobi: KEMRI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Pharmacists in Nairobi, Kenya</dc:title>
  <dc:creator/>
  <dc:language>en</dc:language>
  <cp:keywords/>
  <dcterms:created xsi:type="dcterms:W3CDTF">2026-05-03T00:07:58Z</dcterms:created>
  <dcterms:modified xsi:type="dcterms:W3CDTF">2026-05-03T00:07:58Z</dcterms:modified>
</cp:coreProperties>
</file>

<file path=docProps/custom.xml><?xml version="1.0" encoding="utf-8"?>
<Properties xmlns="http://schemas.openxmlformats.org/officeDocument/2006/custom-properties" xmlns:vt="http://schemas.openxmlformats.org/officeDocument/2006/docPropsVTypes"/>
</file>