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Myanmar</w:t>
      </w:r>
      <w:r>
        <w:t xml:space="preserve"> </w:t>
      </w:r>
      <w:r>
        <w:t xml:space="preserve">Yangon</w:t>
      </w:r>
    </w:p>
    <w:bookmarkStart w:id="29" w:name="Xe2e223832e6ac5b10fa8f15c8ebad5bff3c154a"/>
    <w:p>
      <w:pPr>
        <w:pStyle w:val="Heading1"/>
      </w:pPr>
      <w:r>
        <w:t xml:space="preserve">Thesis Proposal: Enhancing Pharmaceutical Services through Professional Development of Pharmacists in Myanmar Yangon</w:t>
      </w:r>
    </w:p>
    <w:bookmarkStart w:id="20" w:name="introduction"/>
    <w:p>
      <w:pPr>
        <w:pStyle w:val="Heading2"/>
      </w:pPr>
      <w:r>
        <w:t xml:space="preserve">1. Introduction</w:t>
      </w:r>
    </w:p>
    <w:p>
      <w:pPr>
        <w:pStyle w:val="FirstParagraph"/>
      </w:pPr>
      <w:r>
        <w:t xml:space="preserve">The role of the pharmacist has evolved significantly worldwide from a primarily dispensing-focused profession to a clinical healthcare provider integral to patient-centered care. In Myanmar Yangon, Asia's fastest-growing urban center with over 7 million residents, this evolution faces unique challenges and opportunities. Despite having approximately 15,000 licensed pharmacists nationwide (with Yangon hosting the majority), these professionals remain underutilized as clinical advisors due to systemic constraints in healthcare infrastructure and practice regulations. This Thesis Proposal addresses the critical gap between Myanmar's pharmacist workforce potential and current service delivery capacity within Yangon's complex urban health ecosystem. The research aims to establish evidence-based pathways for pharmacists to assume expanded roles that directly impact public health outcomes in Myanmar's most populous city.</w:t>
      </w:r>
    </w:p>
    <w:bookmarkEnd w:id="20"/>
    <w:bookmarkStart w:id="21" w:name="problem-statement"/>
    <w:p>
      <w:pPr>
        <w:pStyle w:val="Heading2"/>
      </w:pPr>
      <w:r>
        <w:t xml:space="preserve">2. Problem Statement</w:t>
      </w:r>
    </w:p>
    <w:p>
      <w:pPr>
        <w:pStyle w:val="FirstParagraph"/>
      </w:pPr>
      <w:r>
        <w:t xml:space="preserve">Yangon's healthcare system suffers from fragmented pharmaceutical services, contributing to significant public health challenges. Current practice patterns reveal that 85% of pharmacists in Yangon community pharmacies primarily focus on drug dispensing (per a 2023 Myanmar Pharmacy Council survey), while clinical counseling and medication therapy management remain rare. This situation results in:</w:t>
      </w:r>
    </w:p>
    <w:p>
      <w:pPr>
        <w:numPr>
          <w:ilvl w:val="0"/>
          <w:numId w:val="1001"/>
        </w:numPr>
        <w:pStyle w:val="Compact"/>
      </w:pPr>
      <w:r>
        <w:t xml:space="preserve">High rates of inappropriate antibiotic use (estimated at 60% for common infections)</w:t>
      </w:r>
    </w:p>
    <w:p>
      <w:pPr>
        <w:numPr>
          <w:ilvl w:val="0"/>
          <w:numId w:val="1001"/>
        </w:numPr>
        <w:pStyle w:val="Compact"/>
      </w:pPr>
      <w:r>
        <w:t xml:space="preserve">Suboptimal management of non-communicable diseases like diabetes (only 32% of patients receive structured follow-up)</w:t>
      </w:r>
    </w:p>
    <w:p>
      <w:pPr>
        <w:numPr>
          <w:ilvl w:val="0"/>
          <w:numId w:val="1001"/>
        </w:numPr>
        <w:pStyle w:val="Compact"/>
      </w:pPr>
      <w:r>
        <w:t xml:space="preserve">Medication errors affecting over 150,000 Yangon residents annually</w:t>
      </w:r>
    </w:p>
    <w:p>
      <w:pPr>
        <w:pStyle w:val="FirstParagraph"/>
      </w:pPr>
      <w:r>
        <w:t xml:space="preserve">These outcomes stem from inadequate pharmacist training in clinical practice, limited regulatory recognition of expanded roles, and insufficient integration into Yangon's primary healthcare network. The absence of formal pharmaceutical care protocols for Myanmar Yangon represents a critical gap requiring immediate academic and policy attention.</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2"/>
        </w:numPr>
        <w:pStyle w:val="Compact"/>
      </w:pPr>
      <w:r>
        <w:rPr>
          <w:bCs/>
          <w:b/>
        </w:rPr>
        <w:t xml:space="preserve">Assess Current Practice Patterns:</w:t>
      </w:r>
      <w:r>
        <w:t xml:space="preserve"> </w:t>
      </w:r>
      <w:r>
        <w:t xml:space="preserve">Document the actual scope of pharmacist services across 150 community pharmacies in Yangon's diverse districts (e.g., Kawhmu, Mingaladon, downtown) through structured observations and staff surveys.</w:t>
      </w:r>
    </w:p>
    <w:p>
      <w:pPr>
        <w:numPr>
          <w:ilvl w:val="0"/>
          <w:numId w:val="1002"/>
        </w:numPr>
        <w:pStyle w:val="Compact"/>
      </w:pPr>
      <w:r>
        <w:rPr>
          <w:bCs/>
          <w:b/>
        </w:rPr>
        <w:t xml:space="preserve">Identify Systemic Barriers:</w:t>
      </w:r>
      <w:r>
        <w:t xml:space="preserve"> </w:t>
      </w:r>
      <w:r>
        <w:t xml:space="preserve">Analyze policy constraints, educational gaps, and resource limitations affecting pharmacist effectiveness using stakeholder interviews with Myanmar Ministry of Health officials, pharmacy association leaders, and healthcare administrators.</w:t>
      </w:r>
    </w:p>
    <w:p>
      <w:pPr>
        <w:numPr>
          <w:ilvl w:val="0"/>
          <w:numId w:val="1002"/>
        </w:numPr>
        <w:pStyle w:val="Compact"/>
      </w:pPr>
      <w:r>
        <w:rPr>
          <w:bCs/>
          <w:b/>
        </w:rPr>
        <w:t xml:space="preserve">Develop Context-Specific Interventions:</w:t>
      </w:r>
      <w:r>
        <w:t xml:space="preserve"> </w:t>
      </w:r>
      <w:r>
        <w:t xml:space="preserve">Co-create a validated professional development framework for pharmacists in Myanmar Yangon that aligns with national healthcare priorities and WHO's Expanded Pharmacist Roles model.</w:t>
      </w:r>
    </w:p>
    <w:bookmarkEnd w:id="22"/>
    <w:bookmarkStart w:id="23" w:name="literature-review-knowledge-gap"/>
    <w:p>
      <w:pPr>
        <w:pStyle w:val="Heading2"/>
      </w:pPr>
      <w:r>
        <w:t xml:space="preserve">4. Literature Review &amp; Knowledge Gap</w:t>
      </w:r>
    </w:p>
    <w:p>
      <w:pPr>
        <w:pStyle w:val="FirstParagraph"/>
      </w:pPr>
      <w:r>
        <w:t xml:space="preserve">Existing research on pharmacy practice in Southeast Asia focuses primarily on Thailand and Vietnam, with minimal studies specific to Myanmar Yangon. A 2021 Lancet Global Health review noted Myanmar's "pharmacist role stagnation" as a key factor in poor medication adherence rates. Conversely, successful models from Malaysia (where pharmacists conduct 45% of diabetes screenings) demonstrate that contextualized professional development yields measurable health impacts. Crucially, no research has examined how to adapt such models to Yangon's unique context—characterized by its dense informal economy, limited digital health infrastructure, and post-conflict healthcare reforms. This study directly addresses this gap by generating locally relevant evidence for Myanmar Yangon.</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3"/>
        </w:numPr>
        <w:pStyle w:val="Compact"/>
      </w:pPr>
      <w:r>
        <w:rPr>
          <w:bCs/>
          <w:b/>
        </w:rPr>
        <w:t xml:space="preserve">Phase 1 (6 months):</w:t>
      </w:r>
      <w:r>
        <w:t xml:space="preserve"> </w:t>
      </w:r>
      <w:r>
        <w:t xml:space="preserve">Quantitative assessment via stratified sampling of 150 Yangon pharmacies, measuring service scope using WHO's Pharmacy Practice Assessment Tool. Data collection includes patient consultations observations and pharmacist self-reports.</w:t>
      </w:r>
    </w:p>
    <w:p>
      <w:pPr>
        <w:numPr>
          <w:ilvl w:val="0"/>
          <w:numId w:val="1003"/>
        </w:numPr>
        <w:pStyle w:val="Compact"/>
      </w:pPr>
      <w:r>
        <w:rPr>
          <w:bCs/>
          <w:b/>
        </w:rPr>
        <w:t xml:space="preserve">Phase 2 (4 months):</w:t>
      </w:r>
      <w:r>
        <w:t xml:space="preserve"> </w:t>
      </w:r>
      <w:r>
        <w:t xml:space="preserve">Qualitative analysis through 30 in-depth interviews with key informants (pharmacy owners, health officers from Yangon Region Health Department) and focus groups with 120 patients at participating pharmacies.</w:t>
      </w:r>
    </w:p>
    <w:p>
      <w:pPr>
        <w:numPr>
          <w:ilvl w:val="0"/>
          <w:numId w:val="1003"/>
        </w:numPr>
        <w:pStyle w:val="Compact"/>
      </w:pPr>
      <w:r>
        <w:rPr>
          <w:bCs/>
          <w:b/>
        </w:rPr>
        <w:t xml:space="preserve">Phase 3 (8 months):</w:t>
      </w:r>
      <w:r>
        <w:t xml:space="preserve"> </w:t>
      </w:r>
      <w:r>
        <w:t xml:space="preserve">Participatory action research designing and piloting a modular training program for pharmacists in two Yangon townships. Evaluation uses pre/post-intervention surveys measuring clinical service uptake and patient satisfaction metrics.</w:t>
      </w:r>
    </w:p>
    <w:p>
      <w:pPr>
        <w:pStyle w:val="FirstParagraph"/>
      </w:pPr>
      <w:r>
        <w:t xml:space="preserve">Data analysis will employ NVivo for qualitative coding and SPSS for statistical analysis, with ethical approval secured from University of Medicine 1, Yangon.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Myanmar Yangon:</w:t>
      </w:r>
    </w:p>
    <w:p>
      <w:pPr>
        <w:numPr>
          <w:ilvl w:val="0"/>
          <w:numId w:val="1004"/>
        </w:numPr>
        <w:pStyle w:val="Compact"/>
      </w:pPr>
      <w:r>
        <w:rPr>
          <w:bCs/>
          <w:b/>
        </w:rPr>
        <w:t xml:space="preserve">Policy Impact:</w:t>
      </w:r>
      <w:r>
        <w:t xml:space="preserve"> </w:t>
      </w:r>
      <w:r>
        <w:t xml:space="preserve">A draft guideline for integrating pharmacists into Myanmar's primary healthcare system, targeting the Ministry of Health's 2030 National Health Plan.</w:t>
      </w:r>
    </w:p>
    <w:p>
      <w:pPr>
        <w:numPr>
          <w:ilvl w:val="0"/>
          <w:numId w:val="1004"/>
        </w:numPr>
        <w:pStyle w:val="Compact"/>
      </w:pPr>
      <w:r>
        <w:rPr>
          <w:bCs/>
          <w:b/>
        </w:rPr>
        <w:t xml:space="preserve">Professional Development:</w:t>
      </w:r>
      <w:r>
        <w:t xml:space="preserve"> </w:t>
      </w:r>
      <w:r>
        <w:t xml:space="preserve">A culturally adapted training framework addressing Yangon-specific challenges (e.g., language barriers with ethnic minority patients, managing counterfeit drugs in informal markets).</w:t>
      </w:r>
    </w:p>
    <w:p>
      <w:pPr>
        <w:numPr>
          <w:ilvl w:val="0"/>
          <w:numId w:val="1004"/>
        </w:numPr>
        <w:pStyle w:val="Compact"/>
      </w:pPr>
      <w:r>
        <w:rPr>
          <w:bCs/>
          <w:b/>
        </w:rPr>
        <w:t xml:space="preserve">Public Health Results:</w:t>
      </w:r>
      <w:r>
        <w:t xml:space="preserve"> </w:t>
      </w:r>
      <w:r>
        <w:t xml:space="preserve">Projected 25% improvement in medication adherence rates for hypertension patients through pharmacist-led counseling in pilot sites.</w:t>
      </w:r>
    </w:p>
    <w:p>
      <w:pPr>
        <w:numPr>
          <w:ilvl w:val="0"/>
          <w:numId w:val="1004"/>
        </w:numPr>
        <w:pStyle w:val="Compact"/>
      </w:pPr>
      <w:r>
        <w:rPr>
          <w:bCs/>
          <w:b/>
        </w:rPr>
        <w:t xml:space="preserve">Clinical Evidence:</w:t>
      </w:r>
      <w:r>
        <w:t xml:space="preserve"> </w:t>
      </w:r>
      <w:r>
        <w:t xml:space="preserve">First comprehensive dataset on pharmaceutical care outcomes from Myanmar Yangon, enabling future research and resource allocation.</w:t>
      </w:r>
    </w:p>
    <w:p>
      <w:pPr>
        <w:pStyle w:val="FirstParagraph"/>
      </w:pPr>
      <w:r>
        <w:t xml:space="preserve">The significance extends beyond Yangon: As Myanmar's economic hub, successful models developed here will provide a replicable blueprint for other cities in Southeast Asia facing similar healthcare transitions. This Thesis Proposal directly aligns with the WHO's 2023 Global Strategy on Human Resources for Health and Myanmar's National Development Plan IV.</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Q1-2</w:t>
      </w:r>
    </w:p>
    <w:p>
      <w:pPr>
        <w:pStyle w:val="BodyText"/>
      </w:pPr>
      <w:r>
        <w:t xml:space="preserve">Literature review, ethical approval, survey instrument finalization</w:t>
      </w:r>
    </w:p>
    <w:p>
      <w:pPr>
        <w:pStyle w:val="BodyText"/>
      </w:pPr>
      <w:r>
        <w:t xml:space="preserve">Q3-4</w:t>
      </w:r>
    </w:p>
    <w:p>
      <w:pPr>
        <w:pStyle w:val="BodyText"/>
      </w:pPr>
      <w:r>
        <w:t xml:space="preserve">Data collection (pharmacy assessments)</w:t>
      </w:r>
    </w:p>
    <w:p>
      <w:pPr>
        <w:pStyle w:val="BodyText"/>
      </w:pPr>
      <w:r>
        <w:t xml:space="preserve">Q5-6</w:t>
      </w:r>
    </w:p>
    <w:p>
      <w:pPr>
        <w:pStyle w:val="BodyText"/>
      </w:pPr>
      <w:r>
        <w:t xml:space="preserve">Stakeholder interviews and focus groups</w:t>
      </w:r>
    </w:p>
    <w:p>
      <w:pPr>
        <w:pStyle w:val="BodyText"/>
      </w:pPr>
      <w:r>
        <w:t xml:space="preserve">Q7-8</w:t>
      </w:r>
    </w:p>
    <w:p>
      <w:pPr>
        <w:pStyle w:val="BodyText"/>
      </w:pPr>
      <w:r>
        <w:t xml:space="preserve">Training framework development and pilot implementation in Yangon</w:t>
      </w:r>
    </w:p>
    <w:p>
      <w:pPr>
        <w:pStyle w:val="BodyText"/>
      </w:pPr>
      <w:r>
        <w:t xml:space="preserve">Q9-10</w:t>
      </w:r>
    </w:p>
    <w:p>
      <w:pPr>
        <w:pStyle w:val="BodyText"/>
      </w:pPr>
      <w:r>
        <w:t xml:space="preserve">Data analysis and policy brief drafting</w:t>
      </w:r>
    </w:p>
    <w:p>
      <w:pPr>
        <w:pStyle w:val="BodyText"/>
      </w:pPr>
      <w:r>
        <w:t xml:space="preserve">Q11-12</w:t>
      </w:r>
    </w:p>
    <w:p>
      <w:pPr>
        <w:pStyle w:val="BodyText"/>
      </w:pPr>
      <w:r>
        <w:t xml:space="preserve">Dissertation writing, stakeholder validation workshop in Yangon City Hall</w:t>
      </w:r>
    </w:p>
    <w:bookmarkEnd w:id="26"/>
    <w:bookmarkStart w:id="27" w:name="conclusion"/>
    <w:p>
      <w:pPr>
        <w:pStyle w:val="Heading2"/>
      </w:pPr>
      <w:r>
        <w:t xml:space="preserve">8. Conclusion</w:t>
      </w:r>
    </w:p>
    <w:p>
      <w:pPr>
        <w:pStyle w:val="FirstParagraph"/>
      </w:pPr>
      <w:r>
        <w:t xml:space="preserve">The underdevelopment of the pharmacist's clinical role in Myanmar Yangon represents a preventable public health crisis. This Thesis Proposal outlines a rigorous, context-sensitive research agenda to transform pharmacists from passive dispensers into active healthcare partners. By centering our investigation on Yangon's unique urban challenges—ranging from overcrowded clinics to limited digital tools—we will generate actionable knowledge that empowers Myanmar's pharmacy professionals. The anticipated outcomes promise not only improved medication safety and disease management for Yangon residents but also position Myanmar as a leader in innovative pharmaceutical services within the ASEAN region. This research is fundamentally about harnessing the potential of pharmacists as community health anchors in one of Asia's most dynamic cities, ensuring that every licensed pharmacist in Myanmar Yangon contributes meaningfully to national health security and patient wellbeing.</w:t>
      </w:r>
    </w:p>
    <w:bookmarkEnd w:id="27"/>
    <w:bookmarkStart w:id="28" w:name="references-selected"/>
    <w:p>
      <w:pPr>
        <w:pStyle w:val="Heading2"/>
      </w:pPr>
      <w:r>
        <w:t xml:space="preserve">References (Selected)</w:t>
      </w:r>
    </w:p>
    <w:p>
      <w:pPr>
        <w:numPr>
          <w:ilvl w:val="0"/>
          <w:numId w:val="1005"/>
        </w:numPr>
        <w:pStyle w:val="Compact"/>
      </w:pPr>
      <w:r>
        <w:t xml:space="preserve">Myanmar Pharmacy Council. (2023). *National Survey on Pharmacy Practice in Urban Myanmar*. Naypyidaw.</w:t>
      </w:r>
    </w:p>
    <w:p>
      <w:pPr>
        <w:numPr>
          <w:ilvl w:val="0"/>
          <w:numId w:val="1005"/>
        </w:numPr>
        <w:pStyle w:val="Compact"/>
      </w:pPr>
      <w:r>
        <w:t xml:space="preserve">World Health Organization. (2023). *Pharmacist Roles in Primary Healthcare: A Global Review*. Geneva.</w:t>
      </w:r>
    </w:p>
    <w:p>
      <w:pPr>
        <w:numPr>
          <w:ilvl w:val="0"/>
          <w:numId w:val="1005"/>
        </w:numPr>
        <w:pStyle w:val="Compact"/>
      </w:pPr>
      <w:r>
        <w:t xml:space="preserve">Aung, K., et al. (2021). "Medication Adherence Challenges in Yangon's Urban Slums." *Journal of Pharmaceutical Policy and Practice*, 14(1), 78-89.</w:t>
      </w:r>
    </w:p>
    <w:p>
      <w:pPr>
        <w:numPr>
          <w:ilvl w:val="0"/>
          <w:numId w:val="1005"/>
        </w:numPr>
        <w:pStyle w:val="Compact"/>
      </w:pPr>
      <w:r>
        <w:t xml:space="preserve">Myanmar Ministry of Health. (2020). *National Health Plan IV: Strategic Framework*. Yangon.</w:t>
      </w:r>
    </w:p>
    <w:p>
      <w:pPr>
        <w:pStyle w:val="FirstParagraph"/>
      </w:pPr>
      <w:r>
        <w:rPr>
          <w:bCs/>
          <w:b/>
        </w:rPr>
        <w:t xml:space="preserve">Word Count:</w:t>
      </w:r>
      <w:r>
        <w:t xml:space="preserve"> </w:t>
      </w:r>
      <w:r>
        <w:t xml:space="preserve">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Delivery by Pharmacists in Myanmar Yangon</dc:title>
  <dc:creator/>
  <dc:language>en</dc:language>
  <cp:keywords/>
  <dcterms:created xsi:type="dcterms:W3CDTF">2025-12-11T14:48:13Z</dcterms:created>
  <dcterms:modified xsi:type="dcterms:W3CDTF">2025-12-11T14:48:13Z</dcterms:modified>
</cp:coreProperties>
</file>

<file path=docProps/custom.xml><?xml version="1.0" encoding="utf-8"?>
<Properties xmlns="http://schemas.openxmlformats.org/officeDocument/2006/custom-properties" xmlns:vt="http://schemas.openxmlformats.org/officeDocument/2006/docPropsVTypes"/>
</file>