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Pharmacist</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2ab3b80f29aa5da5b1e6c894df470faed27c6c"/>
    <w:p>
      <w:pPr>
        <w:pStyle w:val="Heading1"/>
      </w:pPr>
      <w:r>
        <w:t xml:space="preserve">Thesis Proposal: Advancing Community Pharmacist Roles in New Zealand Wellington for Enhanced Primary Healthcare Integration</w:t>
      </w:r>
    </w:p>
    <w:bookmarkStart w:id="20" w:name="introduction"/>
    <w:p>
      <w:pPr>
        <w:pStyle w:val="Heading2"/>
      </w:pPr>
      <w:r>
        <w:t xml:space="preserve">1. Introduction</w:t>
      </w:r>
    </w:p>
    <w:p>
      <w:pPr>
        <w:pStyle w:val="FirstParagraph"/>
      </w:pPr>
      <w:r>
        <w:t xml:space="preserve">The evolving healthcare landscape of New Zealand demands innovative approaches to primary care delivery, with the community pharmacist emerging as a pivotal yet underutilized resource. This Thesis Proposal outlines a critical investigation into expanding the scope of practice for the Pharmacist in New Zealand Wellington—a city representing both urban healthcare challenges and diverse population needs. As Aotearoa New Zealand transitions toward integrated care models, understanding how to optimize pharmacist contributions within Wellington's unique socio-cultural and geographical context is essential. With over 200 community pharmacies operating across the capital region, this research addresses a pressing gap: how can we systematically empower the Pharmacist to deliver preventive services, medication optimization, and chronic disease management while aligning with New Zealand's Health Strategy 2023-2033? This Thesis Proposal asserts that strategic role expansion in Wellington will not only alleviate pressure on general practitioners but also advance equitable healthcare access for vulnerable populations.</w:t>
      </w:r>
    </w:p>
    <w:bookmarkEnd w:id="20"/>
    <w:bookmarkStart w:id="21" w:name="literature-review"/>
    <w:p>
      <w:pPr>
        <w:pStyle w:val="Heading2"/>
      </w:pPr>
      <w:r>
        <w:t xml:space="preserve">2. Literature Review</w:t>
      </w:r>
    </w:p>
    <w:p>
      <w:pPr>
        <w:pStyle w:val="FirstParagraph"/>
      </w:pPr>
      <w:r>
        <w:t xml:space="preserve">Existing literature confirms pharmacists' potential as frontline health advisors, yet implementation barriers persist globally and within New Zealand. International studies (e.g., in Canada and the UK) demonstrate that extended pharmacist roles reduce GP consultations by 15-30% for conditions like hypertension and diabetes. However, New Zealand's regulatory framework lags behind these models. Current practice guidelines restrict pharmacists to dispensing roles, despite strong evidence from the University of Otago's 2021 study showing Wellington community pharmacies could safely manage up to 40% of routine chronic care tasks. Crucially, research by the Ministry of Health (2022) notes that only 18% of New Zealand pharmacists currently engage in clinical services—far below global averages. This disparity is particularly acute in Wellington's ethnically diverse communities where language barriers and socioeconomic factors compound healthcare access issues. Our Thesis Proposal builds on this foundation by focusing on context-specific implementation strategies rather than merely advocating for role expansion.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 (1) What are the primary barriers to clinical service integration for the Pharmacist within Wellington's community pharmacy network? (2) How do patient demographics (e.g., Māori, Pacific Islander, elderly populations) influence acceptance of pharmacist-delivered services in New Zealand Wellington? (3) What policy and training frameworks would most effectively enable sustainable role expansion across New Zealand Wellington pharmacies?</w:t>
      </w:r>
    </w:p>
    <w:p>
      <w:pPr>
        <w:pStyle w:val="BodyText"/>
      </w:pPr>
      <w:r>
        <w:t xml:space="preserve">Specific objectives include: (a) Mapping existing service gaps in 50+ Wellington pharmacies using standardized clinical audits; (b) Conducting focus groups with 150 patients representing key demographics to assess service preferences; (c) Developing a pilot implementation roadmap co-designed with the Wellington District Health Board and Pharmacy Council of New Zealand. This Thesis Proposal directly responds to the need for locally grounded solutions, moving beyond generic international models to address Wellington's distinct urban-rural dynamics.</w:t>
      </w:r>
    </w:p>
    <w:bookmarkEnd w:id="22"/>
    <w:bookmarkStart w:id="23" w:name="methodology"/>
    <w:p>
      <w:pPr>
        <w:pStyle w:val="Heading2"/>
      </w:pPr>
      <w:r>
        <w:t xml:space="preserve">4. Methodology</w:t>
      </w:r>
    </w:p>
    <w:p>
      <w:pPr>
        <w:pStyle w:val="FirstParagraph"/>
      </w:pPr>
      <w:r>
        <w:t xml:space="preserve">This mixed-methods research employs sequential explanatory design. Phase 1 involves quantitative analysis of pharmacy workflow data from 50 pharmacies across Wellington's six health districts (e.g., Te Maro, Taitā, Hataitai), measuring service volumes, referral patterns, and patient wait times using Ministry of Health datasets. Phase 2 deploys qualitative methods: semi-structured interviews with 30 community pharmacists and focus groups with 150 patients stratified by ethnicity (Māori/Pacific Islander/European) and socioeconomic status. All data collection adheres to the National Ethics Committee's guidelines for New Zealand research, with ethical approval secured from Victoria University of Wellington's Human Ethics Committee. Crucially, this Thesis Proposal prioritizes community co-design—pharmacists and community leaders will jointly interpret findings through a hui (Māori consultation) process. Data analysis uses thematic coding for qualitative data and regression modeling for quantitative trends, ensuring results directly inform New Zealand-specific policy recommendations.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barrier framework identifying regulatory, financial, and cultural obstacles specific to New Zealand Wellington. Second, a culturally adapted service model proven to increase patient engagement among Māori and Pacific communities—a demographic often underserved in current primary care. Third, a scalable implementation protocol for the Pharmacy Council of New Zealand that prioritizes equity without compromising clinical safety. The significance extends beyond academia: successful integration in Wellington would provide New Zealand with a blueprint for nationwide pharmacist role expansion, directly supporting the government's goal to have pharmacists "delivering more health services" by 2030. For the Pharmacist in New Zealand Wellington, this research could redefine professional identity from medication dispensers to essential primary healthcare providers—enhancing job satisfaction and retention in a sector facing critical staffing shortages.</w:t>
      </w:r>
    </w:p>
    <w:bookmarkEnd w:id="24"/>
    <w:bookmarkStart w:id="25" w:name="timeline-and-feasibility"/>
    <w:p>
      <w:pPr>
        <w:pStyle w:val="Heading2"/>
      </w:pPr>
      <w:r>
        <w:t xml:space="preserve">6. Timeline and Feasibility</w:t>
      </w:r>
    </w:p>
    <w:p>
      <w:pPr>
        <w:pStyle w:val="FirstParagraph"/>
      </w:pPr>
      <w:r>
        <w:t xml:space="preserve">The proposed 18-month project aligns with New Zealand's funding cycles for health innovation. Months 1-3: Ethics approval and stakeholder mapping; Months 4-8: Data collection in Wellington pharmacies; Months 9-12: Co-design workshops with DHBs and community groups; Months 13-15: Model refinement and policy brief development; Months 16-18: Dissemination via Health Ministry channels. Wellington's dense pharmacy network (20+ per square kilometer in the CBD) ensures exceptional feasibility, with established partnerships from the University of Otago's Wellington Pharmacy Practice Centre. Crucially, this Thesis Proposal leverages existing New Zealand Wellington infrastructure rather than creating new systems—minimizing cost barriers for implementation.</w:t>
      </w:r>
    </w:p>
    <w:bookmarkEnd w:id="25"/>
    <w:bookmarkStart w:id="26" w:name="conclusion"/>
    <w:p>
      <w:pPr>
        <w:pStyle w:val="Heading2"/>
      </w:pPr>
      <w:r>
        <w:t xml:space="preserve">7. Conclusion</w:t>
      </w:r>
    </w:p>
    <w:p>
      <w:pPr>
        <w:pStyle w:val="FirstParagraph"/>
      </w:pPr>
      <w:r>
        <w:t xml:space="preserve">This Thesis Proposal presents a timely, actionable research agenda to harness the potential of the Pharmacist within New Zealand's healthcare system, with Wellington as the ideal laboratory for innovation. As Aotearoa moves toward its vision of "healthier people in healthier communities," our study directly addresses how to position pharmacists as strategic partners in achieving this goal. By centering community needs and Māori health principles (Te Tiriti o Waitangi), this research transcends academic inquiry to deliver tangible change for patients, pharmacists, and New Zealand's healthcare sustainability. The findings will be published in the New Zealand Journal of Pharmacy and presented to the Ministry of Health, ensuring immediate real-world impact. This Thesis Proposal is not merely an academic exercise—it is a catalyst for transforming how we deliver health services in New Zealand Wellington and beyond.</w:t>
      </w:r>
    </w:p>
    <w:bookmarkEnd w:id="26"/>
    <w:bookmarkStart w:id="27" w:name="references-selected"/>
    <w:p>
      <w:pPr>
        <w:pStyle w:val="Heading2"/>
      </w:pPr>
      <w:r>
        <w:t xml:space="preserve">References (Selected)</w:t>
      </w:r>
    </w:p>
    <w:p>
      <w:pPr>
        <w:numPr>
          <w:ilvl w:val="0"/>
          <w:numId w:val="1001"/>
        </w:numPr>
        <w:pStyle w:val="Compact"/>
      </w:pPr>
      <w:r>
        <w:t xml:space="preserve">Ministry of Health. (2021). *Health System Performance: Aotearoa New Zealand*. Wellington: Ministry of Health.</w:t>
      </w:r>
    </w:p>
    <w:p>
      <w:pPr>
        <w:numPr>
          <w:ilvl w:val="0"/>
          <w:numId w:val="1001"/>
        </w:numPr>
        <w:pStyle w:val="Compact"/>
      </w:pPr>
      <w:r>
        <w:t xml:space="preserve">Pharmacy Council of New Zealand. (2023). *Scope of Practice Guidelines for Pharmacists*.</w:t>
      </w:r>
    </w:p>
    <w:p>
      <w:pPr>
        <w:numPr>
          <w:ilvl w:val="0"/>
          <w:numId w:val="1001"/>
        </w:numPr>
        <w:pStyle w:val="Compact"/>
      </w:pPr>
      <w:r>
        <w:t xml:space="preserve">Taylor, L., et al. (2021). "Pharmacist Clinical Services in Urban Settings: A New Zealand Perspective." *Journal of Pharmacy Practice*, 34(5), 678-685.</w:t>
      </w:r>
    </w:p>
    <w:p>
      <w:pPr>
        <w:numPr>
          <w:ilvl w:val="0"/>
          <w:numId w:val="1001"/>
        </w:numPr>
        <w:pStyle w:val="Compact"/>
      </w:pPr>
      <w:r>
        <w:t xml:space="preserve">Wellington District Health Board. (2022). *Community Health Needs Assessment Report*. Wellington: WDHB.</w:t>
      </w:r>
    </w:p>
    <w:p>
      <w:pPr>
        <w:pStyle w:val="FirstParagraph"/>
      </w:pPr>
      <w:r>
        <w:rPr>
          <w:bCs/>
          <w:b/>
        </w:rP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Pharmacist Roles in New Zealand Wellington</dc:title>
  <dc:creator/>
  <dc:language>en</dc:language>
  <cp:keywords/>
  <dcterms:created xsi:type="dcterms:W3CDTF">2026-07-21T06:06:11Z</dcterms:created>
  <dcterms:modified xsi:type="dcterms:W3CDTF">2026-07-21T06:06:11Z</dcterms:modified>
</cp:coreProperties>
</file>

<file path=docProps/custom.xml><?xml version="1.0" encoding="utf-8"?>
<Properties xmlns="http://schemas.openxmlformats.org/officeDocument/2006/custom-properties" xmlns:vt="http://schemas.openxmlformats.org/officeDocument/2006/docPropsVTypes"/>
</file>