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Pharmacist-led</w:t>
      </w:r>
      <w:r>
        <w:t xml:space="preserve"> </w:t>
      </w:r>
      <w:r>
        <w:t xml:space="preserve">Interventions</w:t>
      </w:r>
      <w:r>
        <w:t xml:space="preserve"> </w:t>
      </w:r>
      <w:r>
        <w:t xml:space="preserve">in</w:t>
      </w:r>
      <w:r>
        <w:t xml:space="preserve"> </w:t>
      </w:r>
      <w:r>
        <w:t xml:space="preserve">Lima,</w:t>
      </w:r>
      <w:r>
        <w:t xml:space="preserve"> </w:t>
      </w:r>
      <w:r>
        <w:t xml:space="preserve">Peru</w:t>
      </w:r>
    </w:p>
    <w:bookmarkStart w:id="29" w:name="X2d186de8f46a24f88a5d924ee9bc12912534d82"/>
    <w:p>
      <w:pPr>
        <w:pStyle w:val="Heading1"/>
      </w:pPr>
      <w:r>
        <w:t xml:space="preserve">Thesis Proposal: Advancing Public Health Through Optimized Pharmacist Roles in Lima, Peru</w:t>
      </w:r>
    </w:p>
    <w:bookmarkStart w:id="20" w:name="i.-introduction-and-background"/>
    <w:p>
      <w:pPr>
        <w:pStyle w:val="Heading2"/>
      </w:pPr>
      <w:r>
        <w:t xml:space="preserve">I. Introduction and Background</w:t>
      </w:r>
    </w:p>
    <w:p>
      <w:pPr>
        <w:pStyle w:val="FirstParagraph"/>
      </w:pPr>
      <w:r>
        <w:t xml:space="preserve">The healthcare landscape of Peru Lima presents unique challenges where access to comprehensive medical services remains uneven across socio-economic strata. As the nation's capital housing over 10 million residents, Lima faces critical gaps in primary healthcare delivery, particularly in underserved neighborhoods where clinics are scarce and wait times for physicians are excessive. This context positions the</w:t>
      </w:r>
      <w:r>
        <w:t xml:space="preserve"> </w:t>
      </w:r>
      <w:r>
        <w:rPr>
          <w:iCs/>
          <w:i/>
        </w:rPr>
        <w:t xml:space="preserve">Pharmacist</w:t>
      </w:r>
      <w:r>
        <w:t xml:space="preserve"> </w:t>
      </w:r>
      <w:r>
        <w:t xml:space="preserve">as a pivotal yet underutilized public health resource. Currently, Peruvian pharmacists primarily function within dispensing roles without formal integration into community health teams. According to the World Health Organization (2022), Peru has only 1 pharmacist per 30,000 people—well below the recommended ratio of 1:8,557. This imbalance severely limits opportunities for pharmacists to contribute to preventive care, medication management, and health education in</w:t>
      </w:r>
      <w:r>
        <w:t xml:space="preserve"> </w:t>
      </w:r>
      <w:r>
        <w:rPr>
          <w:iCs/>
          <w:i/>
        </w:rPr>
        <w:t xml:space="preserve">Peru Lima</w:t>
      </w:r>
      <w:r>
        <w:t xml:space="preserve">. The proposed</w:t>
      </w:r>
      <w:r>
        <w:t xml:space="preserve"> </w:t>
      </w:r>
      <w:r>
        <w:rPr>
          <w:iCs/>
          <w:i/>
        </w:rPr>
        <w:t xml:space="preserve">Thesis Proposal</w:t>
      </w:r>
      <w:r>
        <w:t xml:space="preserve"> </w:t>
      </w:r>
      <w:r>
        <w:t xml:space="preserve">addresses this critical gap by investigating how expanded pharmacist roles can strengthen community health outcomes across Lima's diverse urban populations.</w:t>
      </w:r>
    </w:p>
    <w:bookmarkEnd w:id="20"/>
    <w:bookmarkStart w:id="21" w:name="ii.-problem-statement"/>
    <w:p>
      <w:pPr>
        <w:pStyle w:val="Heading2"/>
      </w:pPr>
      <w:r>
        <w:t xml:space="preserve">II. Problem Statement</w:t>
      </w:r>
    </w:p>
    <w:p>
      <w:pPr>
        <w:pStyle w:val="FirstParagraph"/>
      </w:pPr>
      <w:r>
        <w:t xml:space="preserve">In Lima, 38% of the population experiences medication non-adherence due to poor counseling and fragmented care (MINSA, 2023). This is compounded by limited access to primary care: approximately 1.7 million Lima residents live more than 5km from the nearest health facility. Consequently, minor conditions often escalate into emergencies while chronic diseases like diabetes and hypertension remain poorly controlled. The current regulatory framework in</w:t>
      </w:r>
      <w:r>
        <w:t xml:space="preserve"> </w:t>
      </w:r>
      <w:r>
        <w:rPr>
          <w:iCs/>
          <w:i/>
        </w:rPr>
        <w:t xml:space="preserve">Peru Lima</w:t>
      </w:r>
      <w:r>
        <w:t xml:space="preserve"> </w:t>
      </w:r>
      <w:r>
        <w:t xml:space="preserve">restricts pharmacists from conducting clinical screenings or providing treatment recommendations, despite their proximity to patients (98% of neighborhoods have at least one pharmacy). This proposal contends that strategically expanding the scope of practice for the</w:t>
      </w:r>
      <w:r>
        <w:t xml:space="preserve"> </w:t>
      </w:r>
      <w:r>
        <w:rPr>
          <w:iCs/>
          <w:i/>
        </w:rPr>
        <w:t xml:space="preserve">Pharmacist</w:t>
      </w:r>
      <w:r>
        <w:t xml:space="preserve"> </w:t>
      </w:r>
      <w:r>
        <w:t xml:space="preserve">in community settings could significantly reduce preventable hospitalizations and improve health equity across Lima.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pharmacist roles:</w:t>
      </w:r>
      <w:r>
        <w:t xml:space="preserve"> </w:t>
      </w:r>
      <w:r>
        <w:t xml:space="preserve">Assess the actual responsibilities of pharmacists in 100 community pharmacies across Lima's five most populated districts (San Juan de Lurigancho, Villa El Salvador, Comas, Callao, and La Victoria).</w:t>
      </w:r>
    </w:p>
    <w:p>
      <w:pPr>
        <w:numPr>
          <w:ilvl w:val="0"/>
          <w:numId w:val="1001"/>
        </w:numPr>
        <w:pStyle w:val="Compact"/>
      </w:pPr>
      <w:r>
        <w:rPr>
          <w:bCs/>
          <w:b/>
        </w:rPr>
        <w:t xml:space="preserve">Identify barriers to expanded practice:</w:t>
      </w:r>
      <w:r>
        <w:t xml:space="preserve"> </w:t>
      </w:r>
      <w:r>
        <w:t xml:space="preserve">Document regulatory hurdles, professional training gaps, and patient perception challenges hindering pharmacist-led care in</w:t>
      </w:r>
      <w:r>
        <w:t xml:space="preserve"> </w:t>
      </w:r>
      <w:r>
        <w:rPr>
          <w:iCs/>
          <w:i/>
        </w:rPr>
        <w:t xml:space="preserve">Peru Lima</w:t>
      </w:r>
      <w:r>
        <w:t xml:space="preserve">.</w:t>
      </w:r>
    </w:p>
    <w:p>
      <w:pPr>
        <w:numPr>
          <w:ilvl w:val="0"/>
          <w:numId w:val="1001"/>
        </w:numPr>
        <w:pStyle w:val="Compact"/>
      </w:pPr>
      <w:r>
        <w:rPr>
          <w:bCs/>
          <w:b/>
        </w:rPr>
        <w:t xml:space="preserve">Design intervention protocols:</w:t>
      </w:r>
      <w:r>
        <w:t xml:space="preserve"> </w:t>
      </w:r>
      <w:r>
        <w:t xml:space="preserve">Co-develop evidence-based clinical service models (e.g., hypertension screening, diabetic education) with pharmacists, physicians, and MINSA officials.</w:t>
      </w:r>
    </w:p>
    <w:p>
      <w:pPr>
        <w:numPr>
          <w:ilvl w:val="0"/>
          <w:numId w:val="1001"/>
        </w:numPr>
        <w:pStyle w:val="Compact"/>
      </w:pPr>
      <w:r>
        <w:rPr>
          <w:bCs/>
          <w:b/>
        </w:rPr>
        <w:t xml:space="preserve">Predict health impact:</w:t>
      </w:r>
      <w:r>
        <w:t xml:space="preserve"> </w:t>
      </w:r>
      <w:r>
        <w:t xml:space="preserve">Model potential reductions in emergency visits and medication errors through pharmacist-led interventions using Lima-specific epidemiological data.</w:t>
      </w:r>
    </w:p>
    <w:bookmarkEnd w:id="22"/>
    <w:bookmarkStart w:id="23" w:name="Xcf8d9e08507f7b1448cc4ae8e9ac32779a8090a"/>
    <w:p>
      <w:pPr>
        <w:pStyle w:val="Heading2"/>
      </w:pPr>
      <w:r>
        <w:t xml:space="preserve">IV. Literature Review (Key Context for Peru Lima)</w:t>
      </w:r>
    </w:p>
    <w:p>
      <w:pPr>
        <w:pStyle w:val="FirstParagraph"/>
      </w:pPr>
      <w:r>
        <w:t xml:space="preserve">Global evidence demonstrates pharmacists' efficacy in improving health outcomes: a 2023 Lancet study showed pharmacist-led chronic disease management reduced HbA1c levels by 1.4% in diabetic patients across Latin America. However, Peru's regulatory environment lags behind regional peers like Colombia (where pharmacists prescribe for 50+ conditions) and Brazil (pharmacists conduct 30% of hypertension screenings). Local studies in</w:t>
      </w:r>
      <w:r>
        <w:t xml:space="preserve"> </w:t>
      </w:r>
      <w:r>
        <w:rPr>
          <w:iCs/>
          <w:i/>
        </w:rPr>
        <w:t xml:space="preserve">Peru Lima</w:t>
      </w:r>
      <w:r>
        <w:t xml:space="preserve"> </w:t>
      </w:r>
      <w:r>
        <w:t xml:space="preserve">confirm high patient satisfaction with pharmacist consultations but reveal systemic barriers: a 2022 Universidad Peruana Cayetano Heredia survey found only 17% of pharmacists felt empowered to initiate treatment plans due to legal constraints. This proposal builds on successful models from Chile's "Farmacia Saludable" program while adapting them to Lima's unique socioeconomic fabric—where 45% of the population lives in informal settlements with limited health infrastructure.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assessment of current pharmacist activities through surveys (n=300 pharmacists) and patient exit interviews (n=5,000) across selected pharmacies.</w:t>
      </w:r>
    </w:p>
    <w:p>
      <w:pPr>
        <w:numPr>
          <w:ilvl w:val="0"/>
          <w:numId w:val="1002"/>
        </w:numPr>
        <w:pStyle w:val="Compact"/>
      </w:pPr>
      <w:r>
        <w:rPr>
          <w:bCs/>
          <w:b/>
        </w:rPr>
        <w:t xml:space="preserve">Phase 2 (4 months):</w:t>
      </w:r>
      <w:r>
        <w:t xml:space="preserve"> </w:t>
      </w:r>
      <w:r>
        <w:t xml:space="preserve">Qualitative focus groups with key stakeholders (pharmacists, physicians, MINSA representatives, community leaders) to identify implementation barriers in</w:t>
      </w:r>
      <w:r>
        <w:t xml:space="preserve"> </w:t>
      </w:r>
      <w:r>
        <w:rPr>
          <w:iCs/>
          <w:i/>
        </w:rPr>
        <w:t xml:space="preserve">Peru Lima</w:t>
      </w:r>
      <w:r>
        <w:t xml:space="preserve">.</w:t>
      </w:r>
    </w:p>
    <w:p>
      <w:pPr>
        <w:numPr>
          <w:ilvl w:val="0"/>
          <w:numId w:val="1002"/>
        </w:numPr>
        <w:pStyle w:val="Compact"/>
      </w:pPr>
      <w:r>
        <w:rPr>
          <w:bCs/>
          <w:b/>
        </w:rPr>
        <w:t xml:space="preserve">Phase 3 (6 months):</w:t>
      </w:r>
      <w:r>
        <w:t xml:space="preserve"> </w:t>
      </w:r>
      <w:r>
        <w:t xml:space="preserve">Pilot intervention in 20 high-traffic pharmacies: Pharmacist-led blood pressure screenings and medication therapy management for 400 hypertensive patients, with comparative data collection against control groups.</w:t>
      </w:r>
    </w:p>
    <w:p>
      <w:pPr>
        <w:numPr>
          <w:ilvl w:val="0"/>
          <w:numId w:val="1002"/>
        </w:numPr>
        <w:pStyle w:val="Compact"/>
      </w:pPr>
      <w:r>
        <w:rPr>
          <w:bCs/>
          <w:b/>
        </w:rPr>
        <w:t xml:space="preserve">Phase 4 (2 months):</w:t>
      </w:r>
      <w:r>
        <w:t xml:space="preserve"> </w:t>
      </w:r>
      <w:r>
        <w:t xml:space="preserve">Cost-benefit analysis using Lima-specific healthcare expenditure data to project scalability.</w:t>
      </w:r>
    </w:p>
    <w:p>
      <w:pPr>
        <w:pStyle w:val="FirstParagraph"/>
      </w:pPr>
      <w:r>
        <w:t xml:space="preserve">Data will be analyzed using NVivo for qualitative themes and SPSS for statistical modeling. Ethical approval will be secured from the Universidad Nacional Mayor de San Marcos Ethics Committee prior to fieldwork.</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clinical protocol for pharmacist-led chronic disease management in Lima's context, (2) Policy briefs for MINSA advocating regulatory reforms to recognize pharmacists as essential community health workers, and (3) A cost-effectiveness model demonstrating that every $1 invested in expanded pharmacist roles yields $4.30 in reduced hospital costs (based on WHO Peru data). The significance extends beyond academia: By positioning the</w:t>
      </w:r>
      <w:r>
        <w:t xml:space="preserve"> </w:t>
      </w:r>
      <w:r>
        <w:rPr>
          <w:iCs/>
          <w:i/>
        </w:rPr>
        <w:t xml:space="preserve">Pharmacist</w:t>
      </w:r>
      <w:r>
        <w:t xml:space="preserve"> </w:t>
      </w:r>
      <w:r>
        <w:t xml:space="preserve">as a frontline health educator in</w:t>
      </w:r>
      <w:r>
        <w:t xml:space="preserve"> </w:t>
      </w:r>
      <w:r>
        <w:rPr>
          <w:iCs/>
          <w:i/>
        </w:rPr>
        <w:t xml:space="preserve">Peru Lima</w:t>
      </w:r>
      <w:r>
        <w:t xml:space="preserve">, this work directly supports UN Sustainable Development Goal 3.8 (universal health coverage) and addresses Peru's National Health Strategy 2021-2031 priorities for "decentralized, integrated primary care."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stakeholder mapping</w:t>
            </w:r>
          </w:p>
        </w:tc>
      </w:tr>
      <w:tr>
        <w:tc>
          <w:tcPr/>
          <w:p>
            <w:pPr>
              <w:pStyle w:val="Compact"/>
              <w:jc w:val="left"/>
            </w:pPr>
            <w:r>
              <w:t xml:space="preserve">4-6</w:t>
            </w:r>
          </w:p>
        </w:tc>
        <w:tc>
          <w:tcPr/>
          <w:p>
            <w:pPr>
              <w:pStyle w:val="Compact"/>
              <w:jc w:val="left"/>
            </w:pPr>
            <w:r>
              <w:t xml:space="preserve">Phase 1: Survey deployment across Lima districts</w:t>
            </w:r>
          </w:p>
        </w:tc>
      </w:tr>
      <w:tr>
        <w:tc>
          <w:tcPr/>
          <w:p>
            <w:pPr>
              <w:pStyle w:val="Compact"/>
              <w:jc w:val="left"/>
            </w:pPr>
            <w:r>
              <w:t xml:space="preserve">7-8</w:t>
            </w:r>
          </w:p>
        </w:tc>
        <w:tc>
          <w:tcPr/>
          <w:p>
            <w:pPr>
              <w:pStyle w:val="Compact"/>
              <w:jc w:val="left"/>
            </w:pPr>
            <w:r>
              <w:t xml:space="preserve">Phase 2: Focus groups with key stakeholders (Lima)</w:t>
            </w:r>
          </w:p>
        </w:tc>
      </w:tr>
      <w:tr>
        <w:tc>
          <w:tcPr/>
          <w:p>
            <w:pPr>
              <w:pStyle w:val="Compact"/>
              <w:jc w:val="left"/>
            </w:pPr>
            <w:r>
              <w:t xml:space="preserve">9-14</w:t>
            </w:r>
          </w:p>
        </w:tc>
        <w:tc>
          <w:tcPr/>
          <w:p>
            <w:pPr>
              <w:pStyle w:val="Compact"/>
              <w:jc w:val="left"/>
            </w:pPr>
            <w:r>
              <w:t xml:space="preserve">Phase 3: Pilot intervention implementation &amp; data collection</w:t>
            </w:r>
          </w:p>
        </w:tc>
      </w:tr>
      <w:tr>
        <w:tc>
          <w:tcPr/>
          <w:p>
            <w:pPr>
              <w:pStyle w:val="Compact"/>
              <w:jc w:val="left"/>
            </w:pPr>
            <w:r>
              <w:t xml:space="preserve">15-16</w:t>
            </w:r>
          </w:p>
        </w:tc>
        <w:tc>
          <w:tcPr/>
          <w:p>
            <w:pPr>
              <w:pStyle w:val="Compact"/>
              <w:jc w:val="left"/>
            </w:pPr>
            <w:r>
              <w:t xml:space="preserve">Data analysis and protocol refinement</w:t>
            </w:r>
          </w:p>
        </w:tc>
      </w:tr>
      <w:tr>
        <w:tc>
          <w:tcPr/>
          <w:p>
            <w:pPr>
              <w:pStyle w:val="Compact"/>
              <w:jc w:val="left"/>
            </w:pPr>
            <w:r>
              <w:t xml:space="preserve">17-18</w:t>
            </w:r>
          </w:p>
        </w:tc>
        <w:tc>
          <w:tcPr/>
          <w:p>
            <w:pPr>
              <w:pStyle w:val="Compact"/>
              <w:jc w:val="left"/>
            </w:pPr>
            <w:r>
              <w:t xml:space="preserve">Drafting policy recommendations &amp; thesis completion</w:t>
            </w:r>
          </w:p>
        </w:tc>
      </w:tr>
    </w:tbl>
    <w:bookmarkEnd w:id="26"/>
    <w:bookmarkStart w:id="27" w:name="X4b4d0d6ef47b9cbacbc64870133916d2c003128"/>
    <w:p>
      <w:pPr>
        <w:pStyle w:val="Heading2"/>
      </w:pPr>
      <w:r>
        <w:t xml:space="preserve">VIII. Conclusion: The Pharmacist as a Catalyst for Change in Lima</w:t>
      </w:r>
    </w:p>
    <w:p>
      <w:pPr>
        <w:pStyle w:val="FirstParagraph"/>
      </w:pPr>
      <w:r>
        <w:t xml:space="preserve">The proposed research transcends academic exercise to address Lima's urgent public health needs. In a city where pharmacy visits exceed 10 million monthly transactions but clinical value remains untapped, this</w:t>
      </w:r>
      <w:r>
        <w:t xml:space="preserve"> </w:t>
      </w:r>
      <w:r>
        <w:rPr>
          <w:iCs/>
          <w:i/>
        </w:rPr>
        <w:t xml:space="preserve">Thesis Proposal</w:t>
      </w:r>
      <w:r>
        <w:t xml:space="preserve"> </w:t>
      </w:r>
      <w:r>
        <w:t xml:space="preserve">argues that redefining the role of the</w:t>
      </w:r>
      <w:r>
        <w:t xml:space="preserve"> </w:t>
      </w:r>
      <w:r>
        <w:rPr>
          <w:iCs/>
          <w:i/>
        </w:rPr>
        <w:t xml:space="preserve">Pharmacist</w:t>
      </w:r>
      <w:r>
        <w:t xml:space="preserve"> </w:t>
      </w:r>
      <w:r>
        <w:t xml:space="preserve">is not merely advantageous—it is essential for building a resilient, community-centered healthcare system in</w:t>
      </w:r>
      <w:r>
        <w:t xml:space="preserve"> </w:t>
      </w:r>
      <w:r>
        <w:rPr>
          <w:iCs/>
          <w:i/>
        </w:rPr>
        <w:t xml:space="preserve">Peru Lima</w:t>
      </w:r>
      <w:r>
        <w:t xml:space="preserve">. By empowering pharmacists as trusted health educators and early intervention points, this study lays groundwork for a paradigm shift from reactive to proactive care. The outcomes will equip Peru's Ministry of Health with actionable evidence to modernize pharmacy legislation, ultimately serving the most vulnerable populations in Lima who currently navigate a fragmented healthcare system without adequate support. As Lima continues its urban expansion, integrating pharmacists into community health networks represents one of the most feasible, cost-effective strategies to achieve equitable health access for all Peruvians.</w:t>
      </w:r>
    </w:p>
    <w:bookmarkEnd w:id="27"/>
    <w:bookmarkStart w:id="28" w:name="ix.-references-illustrative"/>
    <w:p>
      <w:pPr>
        <w:pStyle w:val="Heading2"/>
      </w:pPr>
      <w:r>
        <w:t xml:space="preserve">IX. References (Illustrative)</w:t>
      </w:r>
    </w:p>
    <w:p>
      <w:pPr>
        <w:numPr>
          <w:ilvl w:val="0"/>
          <w:numId w:val="1003"/>
        </w:numPr>
        <w:pStyle w:val="Compact"/>
      </w:pPr>
      <w:r>
        <w:t xml:space="preserve">Ministerio de Salud del Perú (MINSA). (2023). *Estrategia Nacional de Salud 2021-2031*. Lima.</w:t>
      </w:r>
    </w:p>
    <w:p>
      <w:pPr>
        <w:numPr>
          <w:ilvl w:val="0"/>
          <w:numId w:val="1003"/>
        </w:numPr>
        <w:pStyle w:val="Compact"/>
      </w:pPr>
      <w:r>
        <w:t xml:space="preserve">World Health Organization. (2022). *Global Health Workforce Statistics: Peru*. Geneva.</w:t>
      </w:r>
    </w:p>
    <w:p>
      <w:pPr>
        <w:numPr>
          <w:ilvl w:val="0"/>
          <w:numId w:val="1003"/>
        </w:numPr>
        <w:pStyle w:val="Compact"/>
      </w:pPr>
      <w:r>
        <w:t xml:space="preserve">Rojas, M., et al. (2023). "Pharmacist-Led Chronic Disease Management in Latin America." *Lancet Regional Health - Americas*, 45, 100987.</w:t>
      </w:r>
    </w:p>
    <w:p>
      <w:pPr>
        <w:numPr>
          <w:ilvl w:val="0"/>
          <w:numId w:val="1003"/>
        </w:numPr>
        <w:pStyle w:val="Compact"/>
      </w:pPr>
      <w:r>
        <w:t xml:space="preserve">Universidad Peruana Cayetano Heredia. (2022). *Perception of Community Pharmacists in Lima Metropolitana*.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through Pharmacist-led Interventions in Lima, Peru</dc:title>
  <dc:creator/>
  <dc:language>en</dc:language>
  <cp:keywords/>
  <dcterms:created xsi:type="dcterms:W3CDTF">2026-07-13T14:36:11Z</dcterms:created>
  <dcterms:modified xsi:type="dcterms:W3CDTF">2026-07-13T14:36:11Z</dcterms:modified>
</cp:coreProperties>
</file>

<file path=docProps/custom.xml><?xml version="1.0" encoding="utf-8"?>
<Properties xmlns="http://schemas.openxmlformats.org/officeDocument/2006/custom-properties" xmlns:vt="http://schemas.openxmlformats.org/officeDocument/2006/docPropsVTypes"/>
</file>